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hint="eastAsia" w:ascii="Arial" w:hAnsi="Arial" w:cs="Arial"/>
          <w:b/>
          <w:sz w:val="24"/>
          <w:szCs w:val="24"/>
        </w:rPr>
        <w:t xml:space="preserve">3GPP TSG-RAN WG4 Meeting # 107                                  </w:t>
      </w:r>
      <w:r>
        <w:rPr>
          <w:rFonts w:hint="eastAsia" w:ascii="Arial" w:hAnsi="Arial" w:cs="Arial"/>
          <w:b/>
          <w:sz w:val="24"/>
          <w:szCs w:val="24"/>
          <w:lang w:val="en-US" w:eastAsia="zh-CN"/>
        </w:rPr>
        <w:t xml:space="preserve"> </w:t>
      </w:r>
      <w:bookmarkStart w:id="3" w:name="_GoBack"/>
      <w:bookmarkEnd w:id="3"/>
      <w:r>
        <w:rPr>
          <w:rFonts w:hint="eastAsia" w:ascii="Arial" w:hAnsi="Arial" w:cs="Arial"/>
          <w:b/>
          <w:sz w:val="24"/>
          <w:szCs w:val="24"/>
        </w:rPr>
        <w:t>R4-2308409</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rPr>
        <w:t>Incheon, KR, May 22 – May 26,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w:t>
      </w:r>
      <w:r>
        <w:rPr>
          <w:rFonts w:hint="eastAsia" w:ascii="Arial" w:hAnsi="Arial"/>
          <w:b/>
          <w:sz w:val="24"/>
          <w:lang w:val="en-US" w:eastAsia="zh-CN"/>
        </w:rPr>
        <w:t>NCR-MT demodulation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8.29.6</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rPr>
      </w:pPr>
      <w:r>
        <w:rPr>
          <w:rFonts w:hint="eastAsia"/>
          <w:szCs w:val="22"/>
        </w:rPr>
        <w:t xml:space="preserve">During the last RAN4 meeting, some conclusions has been reached for </w:t>
      </w:r>
      <w:r>
        <w:rPr>
          <w:rFonts w:hint="eastAsia"/>
          <w:szCs w:val="22"/>
          <w:lang w:val="en-US" w:eastAsia="zh-CN"/>
        </w:rPr>
        <w:t>NCR-MT demodulation requirements</w:t>
      </w:r>
      <w:r>
        <w:rPr>
          <w:rFonts w:hint="eastAsia"/>
          <w:szCs w:val="22"/>
        </w:rPr>
        <w:t xml:space="preserve">. </w:t>
      </w:r>
      <w:r>
        <w:rPr>
          <w:rFonts w:hint="eastAsia" w:cs="Times New Roman"/>
          <w:kern w:val="2"/>
          <w:sz w:val="21"/>
          <w:szCs w:val="22"/>
          <w:highlight w:val="none"/>
          <w:lang w:val="en-US" w:eastAsia="zh-CN" w:bidi="ar-SA"/>
        </w:rPr>
        <w:t>In this contribution, we want to share analysis on demod requirement impacts from RAN4 perspective based on the listed feature from RAN1/RAN2 perspective. Generally speaking, since the NCR-MT is equipped with baseband functionality, then its demod requirement should be defined to check its practical performance. In the following section, we will provide the detailed assumptions for NCR-MT demod requirements.</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pStyle w:val="3"/>
        <w:numPr>
          <w:ilvl w:val="1"/>
          <w:numId w:val="0"/>
        </w:numPr>
        <w:ind w:leftChars="0" w:right="210" w:rightChars="100"/>
        <w:outlineLvl w:val="1"/>
        <w:rPr>
          <w:rFonts w:hint="eastAsia"/>
          <w:sz w:val="22"/>
          <w:szCs w:val="22"/>
          <w:lang w:val="en-US" w:eastAsia="zh-CN"/>
        </w:rPr>
      </w:pPr>
      <w:r>
        <w:rPr>
          <w:sz w:val="22"/>
          <w:szCs w:val="22"/>
        </w:rPr>
        <w:t xml:space="preserve">Sub-topic </w:t>
      </w:r>
      <w:r>
        <w:rPr>
          <w:rFonts w:hint="eastAsia"/>
          <w:sz w:val="22"/>
          <w:szCs w:val="22"/>
          <w:lang w:val="en-US" w:eastAsia="zh-CN"/>
        </w:rPr>
        <w:t>1-1 General</w:t>
      </w:r>
    </w:p>
    <w:p>
      <w:pPr>
        <w:rPr>
          <w:rFonts w:hint="eastAsia"/>
          <w:lang w:val="en-US" w:eastAsia="zh-CN"/>
        </w:rPr>
      </w:pPr>
      <w:r>
        <w:rPr>
          <w:b/>
          <w:sz w:val="21"/>
          <w:szCs w:val="21"/>
          <w:highlight w:val="none"/>
          <w:u w:val="single"/>
          <w:lang w:eastAsia="ko-KR"/>
        </w:rPr>
        <w:t>Issue 1-1</w:t>
      </w:r>
      <w:r>
        <w:rPr>
          <w:rFonts w:hint="eastAsia" w:eastAsia="宋体"/>
          <w:b/>
          <w:sz w:val="21"/>
          <w:szCs w:val="21"/>
          <w:highlight w:val="none"/>
          <w:u w:val="single"/>
          <w:lang w:val="en-US" w:eastAsia="zh-CN"/>
        </w:rPr>
        <w:t>-2</w:t>
      </w:r>
      <w:r>
        <w:rPr>
          <w:b/>
          <w:sz w:val="21"/>
          <w:szCs w:val="21"/>
          <w:highlight w:val="none"/>
          <w:u w:val="single"/>
          <w:lang w:eastAsia="ko-KR"/>
        </w:rPr>
        <w:t xml:space="preserve">: </w:t>
      </w:r>
      <w:r>
        <w:rPr>
          <w:rFonts w:hint="eastAsia"/>
          <w:b/>
          <w:sz w:val="21"/>
          <w:szCs w:val="21"/>
          <w:highlight w:val="none"/>
          <w:u w:val="single"/>
          <w:lang w:eastAsia="ko-KR"/>
        </w:rPr>
        <w:t>Whether define new requirements for FR1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lang w:val="en-US" w:eastAsia="zh-CN"/>
              </w:rPr>
            </w:pPr>
            <w:r>
              <w:rPr>
                <w:b/>
                <w:lang w:eastAsia="zh-CN"/>
              </w:rPr>
              <w:t>Agreement</w:t>
            </w:r>
            <w:r>
              <w:rPr>
                <w:rFonts w:hint="eastAsia"/>
                <w:b/>
                <w:lang w:val="en-US" w:eastAsia="zh-CN"/>
              </w:rPr>
              <w:t>s:</w:t>
            </w:r>
          </w:p>
          <w:p>
            <w:pPr>
              <w:pStyle w:val="32"/>
              <w:numPr>
                <w:ilvl w:val="0"/>
                <w:numId w:val="7"/>
              </w:numPr>
              <w:overflowPunct w:val="0"/>
              <w:autoSpaceDE w:val="0"/>
              <w:autoSpaceDN w:val="0"/>
              <w:adjustRightInd w:val="0"/>
              <w:spacing w:after="120"/>
              <w:ind w:left="960" w:leftChars="0" w:firstLineChars="0"/>
              <w:textAlignment w:val="baseline"/>
              <w:rPr>
                <w:rFonts w:eastAsia="宋体"/>
                <w:sz w:val="21"/>
                <w:szCs w:val="21"/>
              </w:rPr>
            </w:pPr>
            <w:r>
              <w:rPr>
                <w:rFonts w:hint="eastAsia" w:eastAsia="宋体"/>
                <w:sz w:val="21"/>
                <w:szCs w:val="21"/>
              </w:rPr>
              <w:t xml:space="preserve">Define new requirements for FDD/15 KHz and TDD/30 KHz for 1 layer only by reusing/adapting requirements for IAB-MT. </w:t>
            </w:r>
          </w:p>
          <w:p>
            <w:pPr>
              <w:pStyle w:val="32"/>
              <w:numPr>
                <w:ilvl w:val="1"/>
                <w:numId w:val="7"/>
              </w:numPr>
              <w:overflowPunct w:val="0"/>
              <w:autoSpaceDE w:val="0"/>
              <w:autoSpaceDN w:val="0"/>
              <w:adjustRightInd w:val="0"/>
              <w:spacing w:after="120"/>
              <w:ind w:left="1656" w:leftChars="0" w:hanging="360" w:firstLineChars="0"/>
              <w:textAlignment w:val="baseline"/>
              <w:rPr>
                <w:rFonts w:eastAsia="宋体"/>
                <w:sz w:val="21"/>
                <w:szCs w:val="21"/>
              </w:rPr>
            </w:pPr>
            <w:r>
              <w:rPr>
                <w:rFonts w:hint="eastAsia" w:eastAsia="宋体"/>
                <w:sz w:val="21"/>
                <w:szCs w:val="21"/>
              </w:rPr>
              <w:t xml:space="preserve">10M/15kHz; 40M/30kHz </w:t>
            </w:r>
          </w:p>
          <w:p>
            <w:pPr>
              <w:pStyle w:val="32"/>
              <w:numPr>
                <w:ilvl w:val="1"/>
                <w:numId w:val="7"/>
              </w:numPr>
              <w:overflowPunct w:val="0"/>
              <w:autoSpaceDE w:val="0"/>
              <w:autoSpaceDN w:val="0"/>
              <w:adjustRightInd w:val="0"/>
              <w:spacing w:after="120"/>
              <w:ind w:left="1656" w:leftChars="0" w:hanging="360" w:firstLineChars="0"/>
              <w:textAlignment w:val="baseline"/>
              <w:rPr>
                <w:b/>
                <w:kern w:val="0"/>
                <w:sz w:val="24"/>
                <w:szCs w:val="24"/>
                <w:vertAlign w:val="baseline"/>
              </w:rPr>
            </w:pPr>
            <w:r>
              <w:rPr>
                <w:rFonts w:hint="eastAsia" w:eastAsia="宋体"/>
                <w:sz w:val="21"/>
                <w:szCs w:val="21"/>
              </w:rPr>
              <w:t>FFS whether need to consider additional CHBW 5MHz/15kHz</w:t>
            </w:r>
          </w:p>
        </w:tc>
      </w:tr>
    </w:tbl>
    <w:p>
      <w:pPr>
        <w:rPr>
          <w:rFonts w:hint="eastAsia" w:eastAsia="宋体"/>
          <w:b w:val="0"/>
          <w:bCs/>
          <w:sz w:val="21"/>
          <w:szCs w:val="21"/>
          <w:highlight w:val="none"/>
          <w:u w:val="none"/>
          <w:lang w:val="en-US" w:eastAsia="zh-CN"/>
        </w:rPr>
      </w:pPr>
      <w:r>
        <w:rPr>
          <w:rFonts w:hint="eastAsia"/>
          <w:b w:val="0"/>
          <w:bCs/>
          <w:sz w:val="21"/>
          <w:szCs w:val="21"/>
          <w:highlight w:val="none"/>
          <w:u w:val="none"/>
          <w:lang w:val="en-US" w:eastAsia="zh-CN"/>
        </w:rPr>
        <w:t>With regard to channel bandwidth, NCR-MT will operate in all NR bands with different channel bandwidth. Currently, the minimum bandwidth supported by NR bands is 5MHz. Considering 5MHz is not a typical scenario for FDD, we don</w:t>
      </w:r>
      <w:r>
        <w:rPr>
          <w:rFonts w:hint="default"/>
          <w:b w:val="0"/>
          <w:bCs/>
          <w:sz w:val="21"/>
          <w:szCs w:val="21"/>
          <w:highlight w:val="none"/>
          <w:u w:val="none"/>
          <w:lang w:val="en-US" w:eastAsia="zh-CN"/>
        </w:rPr>
        <w:t>’</w:t>
      </w:r>
      <w:r>
        <w:rPr>
          <w:rFonts w:hint="eastAsia"/>
          <w:b w:val="0"/>
          <w:bCs/>
          <w:sz w:val="21"/>
          <w:szCs w:val="21"/>
          <w:highlight w:val="none"/>
          <w:u w:val="none"/>
          <w:lang w:val="en-US" w:eastAsia="zh-CN"/>
        </w:rPr>
        <w:t xml:space="preserve">t have strong will to consider </w:t>
      </w:r>
      <w:r>
        <w:rPr>
          <w:rFonts w:hint="eastAsia" w:eastAsia="宋体"/>
          <w:sz w:val="21"/>
          <w:szCs w:val="21"/>
        </w:rPr>
        <w:t>additional CHBW 5MHz/15kHz</w:t>
      </w:r>
      <w:r>
        <w:rPr>
          <w:rFonts w:hint="eastAsia"/>
          <w:sz w:val="21"/>
          <w:szCs w:val="21"/>
          <w:lang w:val="en-US" w:eastAsia="zh-CN"/>
        </w:rPr>
        <w:t>.</w:t>
      </w:r>
    </w:p>
    <w:p>
      <w:pPr>
        <w:widowControl w:val="0"/>
        <w:spacing w:beforeLines="100" w:afterLines="0" w:line="240" w:lineRule="auto"/>
        <w:jc w:val="both"/>
        <w:rPr>
          <w:rFonts w:hint="default" w:eastAsia="宋体" w:cs="Times New Roman"/>
          <w:kern w:val="2"/>
          <w:sz w:val="21"/>
          <w:szCs w:val="21"/>
          <w:lang w:val="en-US" w:eastAsia="zh-CN" w:bidi="ar-SA"/>
        </w:rPr>
      </w:pPr>
      <w:r>
        <w:rPr>
          <w:rFonts w:hint="eastAsia"/>
          <w:b/>
          <w:bCs/>
          <w:i/>
          <w:iCs/>
          <w:sz w:val="21"/>
          <w:szCs w:val="21"/>
        </w:rPr>
        <w:t xml:space="preserve">Proposal </w:t>
      </w:r>
      <w:r>
        <w:rPr>
          <w:rFonts w:hint="eastAsia"/>
          <w:b/>
          <w:bCs/>
          <w:i/>
          <w:iCs/>
          <w:sz w:val="21"/>
          <w:szCs w:val="21"/>
          <w:lang w:val="en-US" w:eastAsia="zh-CN"/>
        </w:rPr>
        <w:t>1. No need to consider additional CHBW 5MHz/15kHz</w:t>
      </w:r>
    </w:p>
    <w:p>
      <w:pPr>
        <w:rPr>
          <w:b/>
          <w:sz w:val="21"/>
          <w:szCs w:val="21"/>
          <w:highlight w:val="none"/>
          <w:u w:val="single"/>
          <w:lang w:eastAsia="ko-KR"/>
        </w:rPr>
      </w:pPr>
    </w:p>
    <w:p>
      <w:pPr>
        <w:rPr>
          <w:b/>
          <w:kern w:val="0"/>
          <w:sz w:val="24"/>
          <w:szCs w:val="24"/>
        </w:rPr>
      </w:pPr>
      <w:r>
        <w:rPr>
          <w:b/>
          <w:sz w:val="21"/>
          <w:szCs w:val="21"/>
          <w:highlight w:val="none"/>
          <w:u w:val="single"/>
          <w:lang w:eastAsia="ko-KR"/>
        </w:rPr>
        <w:t>Issue 1-1</w:t>
      </w:r>
      <w:r>
        <w:rPr>
          <w:rFonts w:hint="eastAsia" w:eastAsia="宋体"/>
          <w:b/>
          <w:sz w:val="21"/>
          <w:szCs w:val="21"/>
          <w:highlight w:val="none"/>
          <w:u w:val="single"/>
          <w:lang w:val="en-US" w:eastAsia="zh-CN"/>
        </w:rPr>
        <w:t>-3</w:t>
      </w:r>
      <w:r>
        <w:rPr>
          <w:b/>
          <w:sz w:val="21"/>
          <w:szCs w:val="21"/>
          <w:highlight w:val="none"/>
          <w:u w:val="single"/>
          <w:lang w:eastAsia="ko-KR"/>
        </w:rPr>
        <w:t xml:space="preserve">: </w:t>
      </w:r>
      <w:r>
        <w:rPr>
          <w:rFonts w:hint="eastAsia"/>
          <w:b/>
          <w:sz w:val="21"/>
          <w:szCs w:val="21"/>
          <w:highlight w:val="none"/>
          <w:u w:val="single"/>
          <w:lang w:eastAsia="ko-KR"/>
        </w:rPr>
        <w:t>Whether define new requirements for FR2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lang w:val="en-US" w:eastAsia="zh-CN"/>
              </w:rPr>
            </w:pPr>
            <w:r>
              <w:rPr>
                <w:b/>
                <w:lang w:eastAsia="zh-CN"/>
              </w:rPr>
              <w:t>Agreement</w:t>
            </w:r>
            <w:r>
              <w:rPr>
                <w:rFonts w:hint="eastAsia"/>
                <w:b/>
                <w:lang w:val="en-US" w:eastAsia="zh-CN"/>
              </w:rPr>
              <w:t>:</w:t>
            </w:r>
          </w:p>
          <w:p>
            <w:pPr>
              <w:pStyle w:val="32"/>
              <w:numPr>
                <w:ilvl w:val="0"/>
                <w:numId w:val="7"/>
              </w:numPr>
              <w:overflowPunct w:val="0"/>
              <w:autoSpaceDE w:val="0"/>
              <w:autoSpaceDN w:val="0"/>
              <w:adjustRightInd w:val="0"/>
              <w:spacing w:after="120"/>
              <w:ind w:left="960" w:leftChars="0" w:firstLineChars="0"/>
              <w:textAlignment w:val="baseline"/>
              <w:rPr>
                <w:rFonts w:eastAsia="宋体"/>
                <w:sz w:val="21"/>
                <w:szCs w:val="21"/>
              </w:rPr>
            </w:pPr>
            <w:r>
              <w:rPr>
                <w:rFonts w:hint="eastAsia" w:eastAsia="宋体"/>
                <w:sz w:val="21"/>
                <w:szCs w:val="21"/>
              </w:rPr>
              <w:t xml:space="preserve">Reuse IAB-MT requirements for NCR-MT demodulation and only consider Rank 1 </w:t>
            </w:r>
            <w:r>
              <w:rPr>
                <w:rFonts w:hint="eastAsia" w:eastAsia="宋体"/>
                <w:sz w:val="21"/>
                <w:szCs w:val="21"/>
                <w:lang w:val="en-US" w:eastAsia="zh-CN"/>
              </w:rPr>
              <w:t xml:space="preserve">with </w:t>
            </w:r>
            <w:r>
              <w:rPr>
                <w:rFonts w:hint="eastAsia" w:eastAsia="宋体"/>
                <w:sz w:val="21"/>
                <w:szCs w:val="21"/>
              </w:rPr>
              <w:t>100MHz/120kHz</w:t>
            </w:r>
          </w:p>
          <w:p>
            <w:pPr>
              <w:pStyle w:val="32"/>
              <w:numPr>
                <w:ilvl w:val="0"/>
                <w:numId w:val="7"/>
              </w:numPr>
              <w:overflowPunct w:val="0"/>
              <w:autoSpaceDE w:val="0"/>
              <w:autoSpaceDN w:val="0"/>
              <w:adjustRightInd w:val="0"/>
              <w:spacing w:after="120"/>
              <w:ind w:left="960" w:leftChars="0" w:firstLineChars="0"/>
              <w:textAlignment w:val="baseline"/>
              <w:rPr>
                <w:b/>
                <w:kern w:val="0"/>
                <w:sz w:val="24"/>
                <w:szCs w:val="24"/>
                <w:vertAlign w:val="baseline"/>
              </w:rPr>
            </w:pPr>
            <w:r>
              <w:rPr>
                <w:rFonts w:hint="eastAsia" w:eastAsia="宋体"/>
                <w:sz w:val="21"/>
                <w:szCs w:val="21"/>
              </w:rPr>
              <w:t>FFS new requirements on PDCCH/PDSCH for signaling of Access link beam change indication</w:t>
            </w:r>
          </w:p>
        </w:tc>
      </w:tr>
    </w:tbl>
    <w:p>
      <w:pPr>
        <w:numPr>
          <w:ilvl w:val="0"/>
          <w:numId w:val="0"/>
        </w:numPr>
        <w:ind w:leftChars="0" w:right="210" w:rightChars="100"/>
        <w:outlineLvl w:val="9"/>
      </w:pPr>
    </w:p>
    <w:p>
      <w:pPr>
        <w:numPr>
          <w:ilvl w:val="0"/>
          <w:numId w:val="0"/>
        </w:numPr>
        <w:ind w:leftChars="0" w:right="210" w:rightChars="100"/>
        <w:outlineLvl w:val="9"/>
        <w:rPr>
          <w:rFonts w:hint="default"/>
          <w:lang w:val="en-US" w:eastAsia="zh-CN"/>
        </w:rPr>
      </w:pPr>
      <w:r>
        <w:rPr>
          <w:rFonts w:hint="eastAsia"/>
          <w:lang w:val="en-US" w:eastAsia="zh-CN"/>
        </w:rPr>
        <w:t>In our understanding, the biggest change of NCR compared to traditional repeaters is that the beam direction can be controlled by the base station. So three different access link beam indications have been defined including periodic, semi-persistent and aperiodic. And for periodic and semi-persistent are based on MAC-CE signaling transmission. In general, for the sake of reliability, lower modulation order(e.g., QPSK) is used for signaling transmission. Aperiodic beam indication is indicated by DCI. RAN1 also defined new type DCI 2_8 for NCR-MT beam indication. Since, in our understanding, there is no need to consider new requirements.</w:t>
      </w:r>
    </w:p>
    <w:p>
      <w:pPr>
        <w:widowControl w:val="0"/>
        <w:spacing w:beforeLines="100" w:afterLines="0" w:line="240" w:lineRule="auto"/>
        <w:jc w:val="both"/>
        <w:rPr>
          <w:rFonts w:hint="default" w:eastAsia="宋体"/>
          <w:lang w:val="en-US" w:eastAsia="zh-CN"/>
        </w:rPr>
      </w:pPr>
      <w:r>
        <w:rPr>
          <w:rFonts w:hint="eastAsia"/>
          <w:b/>
          <w:bCs/>
          <w:i/>
          <w:iCs/>
          <w:sz w:val="21"/>
          <w:szCs w:val="21"/>
        </w:rPr>
        <w:t xml:space="preserve">Proposal </w:t>
      </w:r>
      <w:r>
        <w:rPr>
          <w:rFonts w:hint="eastAsia"/>
          <w:b/>
          <w:bCs/>
          <w:i/>
          <w:iCs/>
          <w:sz w:val="21"/>
          <w:szCs w:val="21"/>
          <w:lang w:val="en-US" w:eastAsia="zh-CN"/>
        </w:rPr>
        <w:t>2. No need to consider new requirements for signaling of Access link beam indication.</w:t>
      </w:r>
    </w:p>
    <w:p>
      <w:pPr>
        <w:pStyle w:val="3"/>
        <w:numPr>
          <w:ilvl w:val="1"/>
          <w:numId w:val="0"/>
        </w:numPr>
        <w:ind w:leftChars="0" w:right="210" w:rightChars="100"/>
        <w:outlineLvl w:val="1"/>
        <w:rPr>
          <w:rFonts w:hint="default"/>
          <w:sz w:val="22"/>
          <w:szCs w:val="22"/>
          <w:lang w:val="en-US" w:eastAsia="zh-CN"/>
        </w:rPr>
      </w:pPr>
      <w:r>
        <w:rPr>
          <w:sz w:val="22"/>
          <w:szCs w:val="22"/>
        </w:rPr>
        <w:t xml:space="preserve">Sub-topic </w:t>
      </w:r>
      <w:r>
        <w:rPr>
          <w:rFonts w:hint="eastAsia"/>
          <w:sz w:val="22"/>
          <w:szCs w:val="22"/>
          <w:lang w:val="en-US" w:eastAsia="zh-CN"/>
        </w:rPr>
        <w:t>1-2 PDSCH requirements</w:t>
      </w:r>
    </w:p>
    <w:p>
      <w:pPr>
        <w:rPr>
          <w:b/>
          <w:kern w:val="0"/>
          <w:sz w:val="24"/>
          <w:szCs w:val="24"/>
        </w:rPr>
      </w:pPr>
      <w:r>
        <w:rPr>
          <w:b/>
          <w:sz w:val="21"/>
          <w:szCs w:val="21"/>
          <w:highlight w:val="none"/>
          <w:u w:val="single"/>
          <w:lang w:eastAsia="ko-KR"/>
        </w:rPr>
        <w:t>Issue 1-</w:t>
      </w:r>
      <w:r>
        <w:rPr>
          <w:rFonts w:hint="eastAsia" w:eastAsia="宋体"/>
          <w:b/>
          <w:sz w:val="21"/>
          <w:szCs w:val="21"/>
          <w:highlight w:val="none"/>
          <w:u w:val="single"/>
          <w:lang w:val="en-US" w:eastAsia="zh-CN"/>
        </w:rPr>
        <w:t>2-1</w:t>
      </w:r>
      <w:r>
        <w:rPr>
          <w:b/>
          <w:sz w:val="21"/>
          <w:szCs w:val="21"/>
          <w:highlight w:val="none"/>
          <w:u w:val="single"/>
          <w:lang w:eastAsia="ko-KR"/>
        </w:rPr>
        <w:t xml:space="preserve">: </w:t>
      </w:r>
      <w:r>
        <w:rPr>
          <w:rFonts w:hint="eastAsia"/>
          <w:b/>
          <w:sz w:val="21"/>
          <w:szCs w:val="21"/>
          <w:highlight w:val="none"/>
          <w:u w:val="single"/>
          <w:lang w:eastAsia="ko-KR"/>
        </w:rPr>
        <w:t>How to define PDSCH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b/>
                <w:lang w:val="en-US" w:eastAsia="zh-CN"/>
              </w:rPr>
            </w:pPr>
            <w:r>
              <w:rPr>
                <w:rFonts w:hint="eastAsia"/>
                <w:b/>
                <w:lang w:val="en-US" w:eastAsia="zh-CN"/>
              </w:rPr>
              <w:t>Agreements:</w:t>
            </w:r>
          </w:p>
          <w:p>
            <w:pPr>
              <w:pStyle w:val="32"/>
              <w:numPr>
                <w:ilvl w:val="0"/>
                <w:numId w:val="7"/>
              </w:numPr>
              <w:overflowPunct w:val="0"/>
              <w:autoSpaceDE w:val="0"/>
              <w:autoSpaceDN w:val="0"/>
              <w:adjustRightInd w:val="0"/>
              <w:spacing w:after="120"/>
              <w:ind w:left="960" w:leftChars="0" w:firstLineChars="0"/>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Both 70% and 30% throughput cases agreed as baseline assumption for the test cases reused from IAB-MT requirements</w:t>
            </w:r>
          </w:p>
          <w:p>
            <w:pPr>
              <w:pStyle w:val="32"/>
              <w:numPr>
                <w:ilvl w:val="1"/>
                <w:numId w:val="7"/>
              </w:numPr>
              <w:overflowPunct w:val="0"/>
              <w:autoSpaceDE w:val="0"/>
              <w:autoSpaceDN w:val="0"/>
              <w:adjustRightInd w:val="0"/>
              <w:spacing w:after="120"/>
              <w:ind w:left="1656" w:leftChars="0" w:hanging="360" w:firstLineChars="0"/>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Other values higher than 70% not precluded </w:t>
            </w:r>
          </w:p>
          <w:p>
            <w:pPr>
              <w:pStyle w:val="32"/>
              <w:numPr>
                <w:ilvl w:val="0"/>
                <w:numId w:val="7"/>
              </w:numPr>
              <w:overflowPunct w:val="0"/>
              <w:autoSpaceDE w:val="0"/>
              <w:autoSpaceDN w:val="0"/>
              <w:adjustRightInd w:val="0"/>
              <w:spacing w:after="120"/>
              <w:ind w:left="960" w:leftChars="0" w:firstLineChars="0"/>
              <w:textAlignment w:val="baseline"/>
              <w:rPr>
                <w:b/>
                <w:kern w:val="0"/>
                <w:sz w:val="24"/>
                <w:szCs w:val="24"/>
                <w:vertAlign w:val="baseline"/>
              </w:rPr>
            </w:pPr>
            <w:r>
              <w:rPr>
                <w:rFonts w:hint="default" w:ascii="Times New Roman" w:hAnsi="Times New Roman" w:eastAsia="宋体" w:cs="Times New Roman"/>
                <w:sz w:val="21"/>
                <w:szCs w:val="21"/>
                <w:lang w:val="en-US" w:eastAsia="zh-CN"/>
              </w:rPr>
              <w:t xml:space="preserve">FFS for the test metric of new test case for </w:t>
            </w:r>
            <w:r>
              <w:rPr>
                <w:rFonts w:hint="eastAsia" w:ascii="Times New Roman" w:hAnsi="Times New Roman" w:eastAsia="宋体" w:cs="Times New Roman"/>
                <w:sz w:val="21"/>
                <w:szCs w:val="21"/>
                <w:lang w:val="en-US" w:eastAsia="zh-CN"/>
              </w:rPr>
              <w:t>specifically for MAC-CE Access link beam indication transmitted over PDSCH</w:t>
            </w:r>
            <w:r>
              <w:rPr>
                <w:rFonts w:hint="default" w:ascii="Times New Roman" w:hAnsi="Times New Roman" w:eastAsia="宋体" w:cs="Times New Roman"/>
                <w:sz w:val="21"/>
                <w:szCs w:val="21"/>
                <w:lang w:val="en-US" w:eastAsia="zh-CN"/>
              </w:rPr>
              <w:t xml:space="preserve"> if introduced </w:t>
            </w:r>
          </w:p>
        </w:tc>
      </w:tr>
    </w:tbl>
    <w:p>
      <w:pPr>
        <w:numPr>
          <w:ilvl w:val="0"/>
          <w:numId w:val="0"/>
        </w:numPr>
        <w:ind w:leftChars="0" w:right="210" w:rightChars="100"/>
        <w:outlineLvl w:val="9"/>
        <w:rPr>
          <w:rFonts w:hint="default"/>
          <w:lang w:val="en-US" w:eastAsia="zh-CN"/>
        </w:rPr>
      </w:pPr>
      <w:r>
        <w:rPr>
          <w:rFonts w:hint="eastAsia"/>
          <w:lang w:val="en-US" w:eastAsia="zh-CN"/>
        </w:rPr>
        <w:t>As mentioned above, periodic and semi-persistent are based on MAC-CE signaling transmission. In general, for the sake of reliability, lower modulation order(e.g., QPSK) is used for signaling transmission. Since there is no need to consider PDSCH for signaling of Access link beam indication. Also there is no need to consider new test metric for PDSCH.</w:t>
      </w:r>
    </w:p>
    <w:p>
      <w:pPr>
        <w:overflowPunct w:val="0"/>
        <w:autoSpaceDE w:val="0"/>
        <w:autoSpaceDN w:val="0"/>
        <w:adjustRightInd w:val="0"/>
        <w:textAlignment w:val="baseline"/>
        <w:rPr>
          <w:rFonts w:hint="default" w:ascii="Times New Roman" w:hAnsi="Times New Roman" w:eastAsia="Times New Roman" w:cs="Times New Roman"/>
          <w:b/>
          <w:sz w:val="21"/>
          <w:szCs w:val="21"/>
          <w:u w:val="single"/>
          <w:lang w:val="en-US" w:eastAsia="ko-KR" w:bidi="ar-SA"/>
        </w:rPr>
      </w:pPr>
      <w:r>
        <w:rPr>
          <w:rFonts w:hint="eastAsia"/>
          <w:b/>
          <w:bCs/>
          <w:i/>
          <w:iCs/>
          <w:sz w:val="21"/>
          <w:szCs w:val="21"/>
        </w:rPr>
        <w:t xml:space="preserve">Proposal </w:t>
      </w:r>
      <w:r>
        <w:rPr>
          <w:rFonts w:hint="eastAsia"/>
          <w:b/>
          <w:bCs/>
          <w:i/>
          <w:iCs/>
          <w:sz w:val="21"/>
          <w:szCs w:val="21"/>
          <w:lang w:val="en-US" w:eastAsia="zh-CN"/>
        </w:rPr>
        <w:t>3. No need to consider new test metric for PDSCH.</w:t>
      </w:r>
    </w:p>
    <w:p>
      <w:pPr>
        <w:overflowPunct w:val="0"/>
        <w:autoSpaceDE w:val="0"/>
        <w:autoSpaceDN w:val="0"/>
        <w:adjustRightInd w:val="0"/>
        <w:textAlignment w:val="baseline"/>
        <w:rPr>
          <w:rFonts w:hint="eastAsia" w:ascii="Times New Roman" w:hAnsi="Times New Roman" w:eastAsia="Times New Roman" w:cs="Times New Roman"/>
          <w:b/>
          <w:sz w:val="21"/>
          <w:szCs w:val="21"/>
          <w:u w:val="single"/>
          <w:lang w:val="en-US" w:eastAsia="zh-CN" w:bidi="ar-SA"/>
        </w:rPr>
      </w:pPr>
      <w:r>
        <w:rPr>
          <w:rFonts w:hint="eastAsia" w:ascii="Times New Roman" w:hAnsi="Times New Roman" w:eastAsia="Times New Roman" w:cs="Times New Roman"/>
          <w:b/>
          <w:sz w:val="21"/>
          <w:szCs w:val="21"/>
          <w:u w:val="single"/>
          <w:lang w:val="en-US" w:eastAsia="ko-KR" w:bidi="ar-SA"/>
        </w:rPr>
        <w:t>Issue 1-2</w:t>
      </w:r>
      <w:r>
        <w:rPr>
          <w:rFonts w:hint="eastAsia" w:ascii="Times New Roman" w:hAnsi="Times New Roman" w:eastAsia="Times New Roman" w:cs="Times New Roman"/>
          <w:b/>
          <w:sz w:val="21"/>
          <w:szCs w:val="21"/>
          <w:u w:val="single"/>
          <w:lang w:val="en-US" w:eastAsia="zh-CN" w:bidi="ar-SA"/>
        </w:rPr>
        <w:t>-2</w:t>
      </w:r>
      <w:r>
        <w:rPr>
          <w:rFonts w:hint="eastAsia" w:ascii="Times New Roman" w:hAnsi="Times New Roman" w:eastAsia="Times New Roman" w:cs="Times New Roman"/>
          <w:b/>
          <w:sz w:val="21"/>
          <w:szCs w:val="21"/>
          <w:u w:val="single"/>
          <w:lang w:val="en-US" w:eastAsia="ko-KR" w:bidi="ar-SA"/>
        </w:rPr>
        <w:t>:</w:t>
      </w:r>
      <w:r>
        <w:rPr>
          <w:rFonts w:hint="eastAsia" w:ascii="Times New Roman" w:hAnsi="Times New Roman" w:eastAsia="Times New Roman" w:cs="Times New Roman"/>
          <w:b/>
          <w:sz w:val="21"/>
          <w:szCs w:val="21"/>
          <w:u w:val="single"/>
          <w:lang w:val="en-US" w:eastAsia="zh-CN" w:bidi="ar-SA"/>
        </w:rPr>
        <w:t xml:space="preserve"> MCS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rFonts w:hint="eastAsia"/>
                <w:b/>
                <w:lang w:val="en-US" w:eastAsia="zh-CN"/>
              </w:rPr>
            </w:pPr>
            <w:r>
              <w:rPr>
                <w:rFonts w:hint="eastAsia"/>
                <w:b/>
                <w:lang w:val="en-US" w:eastAsia="zh-CN"/>
              </w:rPr>
              <w:t>Agreements:</w:t>
            </w:r>
          </w:p>
          <w:p>
            <w:pPr>
              <w:pStyle w:val="32"/>
              <w:numPr>
                <w:ilvl w:val="0"/>
                <w:numId w:val="7"/>
              </w:numPr>
              <w:overflowPunct w:val="0"/>
              <w:autoSpaceDE w:val="0"/>
              <w:autoSpaceDN w:val="0"/>
              <w:adjustRightInd w:val="0"/>
              <w:spacing w:after="120"/>
              <w:ind w:left="960" w:leftChars="0" w:firstLineChars="0"/>
              <w:textAlignment w:val="baseline"/>
              <w:rPr>
                <w:b/>
                <w:kern w:val="0"/>
                <w:sz w:val="24"/>
                <w:szCs w:val="24"/>
                <w:vertAlign w:val="baseline"/>
              </w:rPr>
            </w:pPr>
            <w:r>
              <w:rPr>
                <w:rFonts w:hint="eastAsia" w:ascii="Times New Roman" w:hAnsi="Times New Roman" w:eastAsia="宋体" w:cs="Times New Roman"/>
                <w:sz w:val="21"/>
                <w:szCs w:val="21"/>
                <w:lang w:val="en-US" w:eastAsia="zh-CN"/>
              </w:rPr>
              <w:t>QPSK and 16QAM</w:t>
            </w:r>
          </w:p>
        </w:tc>
      </w:tr>
    </w:tbl>
    <w:p>
      <w:pPr>
        <w:widowControl w:val="0"/>
        <w:spacing w:beforeLines="100" w:afterLines="0" w:line="240" w:lineRule="auto"/>
        <w:jc w:val="both"/>
        <w:rPr>
          <w:rFonts w:hint="eastAsia"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I</w:t>
      </w:r>
      <w:r>
        <w:rPr>
          <w:rFonts w:hint="eastAsia" w:cs="Times New Roman"/>
          <w:kern w:val="2"/>
          <w:sz w:val="21"/>
          <w:szCs w:val="21"/>
          <w:lang w:val="en-US" w:eastAsia="zh-CN" w:bidi="ar-SA"/>
        </w:rPr>
        <w:t>n previous meeting, we agreed that QPSK and 16QAM as modulation for NCR-MT. Since we would like to further clarify the modulation order. So we propose to consider MCS 4 for QPSK and MCS 13 for 16QAM.</w:t>
      </w:r>
    </w:p>
    <w:p>
      <w:pPr>
        <w:widowControl w:val="0"/>
        <w:spacing w:beforeLines="100" w:afterLines="0" w:line="240" w:lineRule="auto"/>
        <w:jc w:val="both"/>
        <w:rPr>
          <w:rFonts w:hint="default" w:eastAsia="宋体" w:cs="Times New Roman"/>
          <w:kern w:val="2"/>
          <w:sz w:val="21"/>
          <w:szCs w:val="21"/>
          <w:lang w:val="en-US" w:eastAsia="zh-CN" w:bidi="ar-SA"/>
        </w:rPr>
      </w:pPr>
      <w:r>
        <w:rPr>
          <w:rFonts w:hint="eastAsia"/>
          <w:b/>
          <w:bCs/>
          <w:i/>
          <w:iCs/>
          <w:sz w:val="21"/>
          <w:szCs w:val="21"/>
        </w:rPr>
        <w:t xml:space="preserve">Proposal </w:t>
      </w:r>
      <w:r>
        <w:rPr>
          <w:rFonts w:hint="eastAsia"/>
          <w:b/>
          <w:bCs/>
          <w:i/>
          <w:iCs/>
          <w:sz w:val="21"/>
          <w:szCs w:val="21"/>
          <w:lang w:val="en-US" w:eastAsia="zh-CN"/>
        </w:rPr>
        <w:t>4. To consider MCS 4 for QPSK and MCS 13 for 16QAM.</w:t>
      </w:r>
    </w:p>
    <w:p>
      <w:pPr>
        <w:pStyle w:val="3"/>
        <w:numPr>
          <w:ilvl w:val="1"/>
          <w:numId w:val="0"/>
        </w:numPr>
        <w:ind w:leftChars="0" w:right="210" w:rightChars="100"/>
        <w:outlineLvl w:val="1"/>
        <w:rPr>
          <w:rFonts w:hint="eastAsia" w:eastAsia="宋体"/>
          <w:sz w:val="22"/>
          <w:szCs w:val="22"/>
          <w:lang w:val="en-US" w:eastAsia="zh-CN"/>
        </w:rPr>
      </w:pPr>
      <w:r>
        <w:rPr>
          <w:sz w:val="22"/>
          <w:szCs w:val="22"/>
        </w:rPr>
        <w:t xml:space="preserve">Sub-topic </w:t>
      </w:r>
      <w:r>
        <w:rPr>
          <w:rFonts w:hint="eastAsia" w:eastAsia="宋体"/>
          <w:sz w:val="22"/>
          <w:szCs w:val="22"/>
          <w:lang w:val="en-US" w:eastAsia="zh-CN"/>
        </w:rPr>
        <w:t>1-3 PDCCH requirements</w:t>
      </w:r>
    </w:p>
    <w:p>
      <w:pPr>
        <w:pStyle w:val="32"/>
        <w:numPr>
          <w:ilvl w:val="0"/>
          <w:numId w:val="0"/>
        </w:numPr>
        <w:autoSpaceDN w:val="0"/>
        <w:spacing w:after="120"/>
        <w:rPr>
          <w:rFonts w:hint="eastAsia" w:ascii="Times New Roman" w:hAnsi="Times New Roman" w:eastAsia="Times New Roman" w:cs="Times New Roman"/>
          <w:b/>
          <w:sz w:val="21"/>
          <w:szCs w:val="21"/>
          <w:highlight w:val="none"/>
          <w:u w:val="single"/>
          <w:lang w:val="en-US" w:eastAsia="zh-CN" w:bidi="ar-SA"/>
        </w:rPr>
      </w:pPr>
      <w:r>
        <w:rPr>
          <w:rFonts w:hint="eastAsia" w:ascii="Times New Roman" w:hAnsi="Times New Roman" w:eastAsia="Times New Roman" w:cs="Times New Roman"/>
          <w:b/>
          <w:sz w:val="21"/>
          <w:szCs w:val="21"/>
          <w:highlight w:val="none"/>
          <w:u w:val="single"/>
          <w:lang w:val="en-US" w:eastAsia="zh-CN" w:bidi="ar-SA"/>
        </w:rPr>
        <w:t>Issue 1-3-1: How to define PDCCH requirements</w:t>
      </w:r>
    </w:p>
    <w:p>
      <w:pPr>
        <w:pStyle w:val="32"/>
        <w:numPr>
          <w:ilvl w:val="0"/>
          <w:numId w:val="0"/>
        </w:numPr>
        <w:autoSpaceDN w:val="0"/>
        <w:spacing w:after="120"/>
        <w:rPr>
          <w:rFonts w:hint="eastAsia" w:ascii="Times New Roman" w:hAnsi="Times New Roman" w:eastAsia="Times New Roman" w:cs="Times New Roman"/>
          <w:b/>
          <w:sz w:val="21"/>
          <w:szCs w:val="21"/>
          <w:highlight w:val="none"/>
          <w:u w:val="single"/>
          <w:lang w:val="en-US" w:eastAsia="zh-CN" w:bidi="ar-SA"/>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b/>
                <w:lang w:val="en-US" w:eastAsia="zh-CN"/>
              </w:rPr>
            </w:pPr>
            <w:r>
              <w:rPr>
                <w:rFonts w:hint="eastAsia"/>
                <w:b/>
                <w:lang w:val="en-US" w:eastAsia="zh-CN"/>
              </w:rPr>
              <w:t>Agreements:</w:t>
            </w:r>
          </w:p>
          <w:p>
            <w:pPr>
              <w:pStyle w:val="32"/>
              <w:numPr>
                <w:ilvl w:val="0"/>
                <w:numId w:val="7"/>
              </w:numPr>
              <w:overflowPunct w:val="0"/>
              <w:autoSpaceDE w:val="0"/>
              <w:autoSpaceDN w:val="0"/>
              <w:adjustRightInd w:val="0"/>
              <w:spacing w:after="120"/>
              <w:ind w:left="960" w:leftChars="0" w:firstLineChars="0"/>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Reuse UE requirements for FDD and TDD </w:t>
            </w:r>
          </w:p>
          <w:p>
            <w:pPr>
              <w:pStyle w:val="32"/>
              <w:numPr>
                <w:ilvl w:val="0"/>
                <w:numId w:val="7"/>
              </w:numPr>
              <w:overflowPunct w:val="0"/>
              <w:autoSpaceDE w:val="0"/>
              <w:autoSpaceDN w:val="0"/>
              <w:adjustRightInd w:val="0"/>
              <w:spacing w:after="120"/>
              <w:ind w:left="960" w:leftChars="0" w:firstLineChars="0"/>
              <w:textAlignment w:val="baseline"/>
              <w:rPr>
                <w:b/>
                <w:kern w:val="0"/>
                <w:sz w:val="24"/>
                <w:szCs w:val="24"/>
                <w:vertAlign w:val="baseline"/>
              </w:rPr>
            </w:pPr>
            <w:r>
              <w:rPr>
                <w:rFonts w:hint="eastAsia" w:ascii="Times New Roman" w:hAnsi="Times New Roman" w:eastAsia="宋体" w:cs="Times New Roman"/>
                <w:sz w:val="21"/>
                <w:szCs w:val="21"/>
                <w:lang w:val="en-US" w:eastAsia="zh-CN"/>
              </w:rPr>
              <w:t>FFS for adapt PDCCH requirement for testing of DCI type 5_0 used for access link beam change indication.</w:t>
            </w:r>
          </w:p>
        </w:tc>
      </w:tr>
    </w:tbl>
    <w:p>
      <w:pPr>
        <w:widowControl w:val="0"/>
        <w:spacing w:beforeLines="100" w:afterLines="0" w:line="240" w:lineRule="auto"/>
        <w:jc w:val="both"/>
        <w:rPr>
          <w:rFonts w:hint="eastAsia" w:cs="Times New Roman"/>
          <w:kern w:val="2"/>
          <w:sz w:val="21"/>
          <w:szCs w:val="21"/>
          <w:lang w:val="en-US" w:eastAsia="zh-CN" w:bidi="ar-SA"/>
        </w:rPr>
      </w:pPr>
      <w:r>
        <w:rPr>
          <w:rFonts w:hint="eastAsia" w:cs="Times New Roman"/>
          <w:kern w:val="2"/>
          <w:sz w:val="21"/>
          <w:szCs w:val="21"/>
          <w:lang w:val="en-US" w:eastAsia="zh-CN" w:bidi="ar-SA"/>
        </w:rPr>
        <w:t xml:space="preserve">Firstly, we would like to further clarify that DCI </w:t>
      </w:r>
      <w:r>
        <w:rPr>
          <w:rFonts w:hint="eastAsia" w:ascii="Times New Roman" w:hAnsi="Times New Roman" w:eastAsia="宋体" w:cs="Times New Roman"/>
          <w:sz w:val="21"/>
          <w:szCs w:val="21"/>
          <w:lang w:val="en-US" w:eastAsia="zh-CN"/>
        </w:rPr>
        <w:t>type 5_0</w:t>
      </w:r>
      <w:r>
        <w:rPr>
          <w:rFonts w:hint="eastAsia" w:cs="Times New Roman"/>
          <w:sz w:val="21"/>
          <w:szCs w:val="21"/>
          <w:lang w:val="en-US" w:eastAsia="zh-CN"/>
        </w:rPr>
        <w:t xml:space="preserve"> </w:t>
      </w:r>
      <w:r>
        <w:rPr>
          <w:rFonts w:hint="eastAsia" w:cs="Times New Roman"/>
          <w:kern w:val="2"/>
          <w:sz w:val="21"/>
          <w:szCs w:val="21"/>
          <w:lang w:val="en-US" w:eastAsia="zh-CN" w:bidi="ar-SA"/>
        </w:rPr>
        <w:t>has been modified to DCI type 2_8 in RAN1 #112bis-e meeting[2]. And for new DCI 2_8, since RAN4 didn</w:t>
      </w:r>
      <w:r>
        <w:rPr>
          <w:rFonts w:hint="default" w:cs="Times New Roman"/>
          <w:kern w:val="2"/>
          <w:sz w:val="21"/>
          <w:szCs w:val="21"/>
          <w:lang w:val="en-US" w:eastAsia="zh-CN" w:bidi="ar-SA"/>
        </w:rPr>
        <w:t>’</w:t>
      </w:r>
      <w:r>
        <w:rPr>
          <w:rFonts w:hint="eastAsia" w:cs="Times New Roman"/>
          <w:kern w:val="2"/>
          <w:sz w:val="21"/>
          <w:szCs w:val="21"/>
          <w:lang w:val="en-US" w:eastAsia="zh-CN" w:bidi="ar-SA"/>
        </w:rPr>
        <w:t xml:space="preserve">t define requirements before. Maybe we can consider define new requirements for new DCI 2_8. </w:t>
      </w:r>
    </w:p>
    <w:p>
      <w:pPr>
        <w:widowControl w:val="0"/>
        <w:spacing w:beforeLines="100" w:afterLines="0" w:line="240" w:lineRule="auto"/>
        <w:jc w:val="both"/>
        <w:rPr>
          <w:rFonts w:hint="default" w:eastAsia="宋体" w:cs="Times New Roman"/>
          <w:kern w:val="2"/>
          <w:sz w:val="21"/>
          <w:szCs w:val="21"/>
          <w:lang w:val="en-US" w:eastAsia="zh-CN" w:bidi="ar-SA"/>
        </w:rPr>
      </w:pPr>
      <w:r>
        <w:rPr>
          <w:rFonts w:hint="eastAsia"/>
          <w:b/>
          <w:bCs/>
          <w:i/>
          <w:iCs/>
          <w:sz w:val="21"/>
          <w:szCs w:val="21"/>
        </w:rPr>
        <w:t xml:space="preserve">Proposal </w:t>
      </w:r>
      <w:r>
        <w:rPr>
          <w:rFonts w:hint="eastAsia"/>
          <w:b/>
          <w:bCs/>
          <w:i/>
          <w:iCs/>
          <w:sz w:val="21"/>
          <w:szCs w:val="21"/>
          <w:lang w:val="en-US" w:eastAsia="zh-CN"/>
        </w:rPr>
        <w:t>5. To consider define new requirements for DCI 2_8.</w:t>
      </w:r>
    </w:p>
    <w:p>
      <w:pPr>
        <w:pStyle w:val="32"/>
        <w:numPr>
          <w:ilvl w:val="0"/>
          <w:numId w:val="0"/>
        </w:numPr>
        <w:autoSpaceDN w:val="0"/>
        <w:spacing w:after="120"/>
        <w:rPr>
          <w:rFonts w:hint="eastAsia" w:ascii="Times New Roman" w:hAnsi="Times New Roman" w:eastAsia="Times New Roman" w:cs="Times New Roman"/>
          <w:b/>
          <w:sz w:val="21"/>
          <w:szCs w:val="21"/>
          <w:highlight w:val="none"/>
          <w:u w:val="single"/>
          <w:lang w:val="en-US" w:eastAsia="zh-CN" w:bidi="ar-SA"/>
        </w:rPr>
      </w:pPr>
    </w:p>
    <w:p>
      <w:pPr>
        <w:pStyle w:val="32"/>
        <w:numPr>
          <w:ilvl w:val="0"/>
          <w:numId w:val="0"/>
        </w:numPr>
        <w:autoSpaceDN w:val="0"/>
        <w:spacing w:after="120"/>
        <w:rPr>
          <w:rFonts w:hint="eastAsia" w:ascii="Times New Roman" w:hAnsi="Times New Roman" w:eastAsia="Times New Roman" w:cs="Times New Roman"/>
          <w:b/>
          <w:sz w:val="21"/>
          <w:szCs w:val="21"/>
          <w:highlight w:val="none"/>
          <w:u w:val="single"/>
          <w:lang w:val="en-US" w:eastAsia="zh-CN" w:bidi="ar-SA"/>
        </w:rPr>
      </w:pPr>
      <w:r>
        <w:rPr>
          <w:rFonts w:hint="eastAsia" w:ascii="Times New Roman" w:hAnsi="Times New Roman" w:eastAsia="Times New Roman" w:cs="Times New Roman"/>
          <w:b/>
          <w:sz w:val="21"/>
          <w:szCs w:val="21"/>
          <w:highlight w:val="none"/>
          <w:u w:val="single"/>
          <w:lang w:val="en-US" w:eastAsia="zh-CN" w:bidi="ar-SA"/>
        </w:rPr>
        <w:t>Issue 1-3-2: Cor</w:t>
      </w:r>
      <w:r>
        <w:rPr>
          <w:rFonts w:hint="eastAsia" w:cs="Times New Roman"/>
          <w:b/>
          <w:sz w:val="21"/>
          <w:szCs w:val="21"/>
          <w:highlight w:val="none"/>
          <w:u w:val="single"/>
          <w:lang w:val="en-US" w:eastAsia="zh-CN" w:bidi="ar-SA"/>
        </w:rPr>
        <w:t>e</w:t>
      </w:r>
      <w:r>
        <w:rPr>
          <w:rFonts w:hint="eastAsia" w:ascii="Times New Roman" w:hAnsi="Times New Roman" w:eastAsia="Times New Roman" w:cs="Times New Roman"/>
          <w:b/>
          <w:sz w:val="21"/>
          <w:szCs w:val="21"/>
          <w:highlight w:val="none"/>
          <w:u w:val="single"/>
          <w:lang w:val="en-US" w:eastAsia="zh-CN" w:bidi="ar-SA"/>
        </w:rPr>
        <w:t xml:space="preserve">set for FDD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b/>
                <w:lang w:val="en-US" w:eastAsia="zh-CN"/>
              </w:rPr>
            </w:pPr>
            <w:r>
              <w:rPr>
                <w:rFonts w:hint="eastAsia"/>
                <w:b/>
                <w:lang w:val="en-US" w:eastAsia="zh-CN"/>
              </w:rPr>
              <w:t>Agreements:</w:t>
            </w:r>
          </w:p>
          <w:p>
            <w:pPr>
              <w:pStyle w:val="32"/>
              <w:numPr>
                <w:ilvl w:val="0"/>
                <w:numId w:val="7"/>
              </w:numPr>
              <w:overflowPunct w:val="0"/>
              <w:autoSpaceDE w:val="0"/>
              <w:autoSpaceDN w:val="0"/>
              <w:adjustRightInd w:val="0"/>
              <w:spacing w:after="120"/>
              <w:ind w:left="960" w:leftChars="0" w:firstLineChars="0"/>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Option 1: </w:t>
            </w:r>
          </w:p>
          <w:p>
            <w:pPr>
              <w:pStyle w:val="32"/>
              <w:numPr>
                <w:ilvl w:val="1"/>
                <w:numId w:val="7"/>
              </w:numPr>
              <w:overflowPunct w:val="0"/>
              <w:autoSpaceDE w:val="0"/>
              <w:autoSpaceDN w:val="0"/>
              <w:adjustRightInd w:val="0"/>
              <w:spacing w:after="120"/>
              <w:ind w:left="1656" w:leftChars="0" w:hanging="360" w:firstLineChars="0"/>
              <w:textAlignment w:val="baseline"/>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1TX: coreset duration 2</w:t>
            </w:r>
          </w:p>
          <w:p>
            <w:pPr>
              <w:pStyle w:val="32"/>
              <w:numPr>
                <w:ilvl w:val="1"/>
                <w:numId w:val="7"/>
              </w:numPr>
              <w:overflowPunct w:val="0"/>
              <w:autoSpaceDE w:val="0"/>
              <w:autoSpaceDN w:val="0"/>
              <w:adjustRightInd w:val="0"/>
              <w:spacing w:after="120"/>
              <w:ind w:left="1656" w:leftChars="0" w:hanging="360" w:firstLineChars="0"/>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2TX: coreset duration 1 </w:t>
            </w:r>
          </w:p>
          <w:p>
            <w:pPr>
              <w:pStyle w:val="32"/>
              <w:numPr>
                <w:ilvl w:val="0"/>
                <w:numId w:val="7"/>
              </w:numPr>
              <w:overflowPunct w:val="0"/>
              <w:autoSpaceDE w:val="0"/>
              <w:autoSpaceDN w:val="0"/>
              <w:adjustRightInd w:val="0"/>
              <w:spacing w:after="120"/>
              <w:ind w:left="960" w:leftChars="0" w:firstLineChars="0"/>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Option 2: </w:t>
            </w:r>
          </w:p>
          <w:p>
            <w:pPr>
              <w:pStyle w:val="32"/>
              <w:numPr>
                <w:ilvl w:val="1"/>
                <w:numId w:val="7"/>
              </w:numPr>
              <w:overflowPunct w:val="0"/>
              <w:autoSpaceDE w:val="0"/>
              <w:autoSpaceDN w:val="0"/>
              <w:adjustRightInd w:val="0"/>
              <w:spacing w:after="120"/>
              <w:ind w:left="1656" w:leftChars="0" w:hanging="360" w:firstLineChars="0"/>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1TX: coreset duration 1</w:t>
            </w:r>
          </w:p>
          <w:p>
            <w:pPr>
              <w:pStyle w:val="32"/>
              <w:numPr>
                <w:ilvl w:val="1"/>
                <w:numId w:val="7"/>
              </w:numPr>
              <w:overflowPunct w:val="0"/>
              <w:autoSpaceDE w:val="0"/>
              <w:autoSpaceDN w:val="0"/>
              <w:adjustRightInd w:val="0"/>
              <w:spacing w:after="120"/>
              <w:ind w:left="1656" w:leftChars="0" w:hanging="360" w:firstLineChars="0"/>
              <w:textAlignment w:val="baseline"/>
              <w:rPr>
                <w:b/>
                <w:kern w:val="0"/>
                <w:sz w:val="24"/>
                <w:szCs w:val="24"/>
                <w:vertAlign w:val="baseline"/>
              </w:rPr>
            </w:pPr>
            <w:r>
              <w:rPr>
                <w:rFonts w:hint="eastAsia" w:ascii="Times New Roman" w:hAnsi="Times New Roman" w:eastAsia="宋体" w:cs="Times New Roman"/>
                <w:sz w:val="21"/>
                <w:szCs w:val="21"/>
                <w:lang w:val="en-US" w:eastAsia="zh-CN"/>
              </w:rPr>
              <w:t>2TX: coreset duration 1</w:t>
            </w:r>
          </w:p>
        </w:tc>
      </w:tr>
    </w:tbl>
    <w:p>
      <w:pPr>
        <w:pStyle w:val="32"/>
        <w:spacing w:before="120" w:after="120" w:line="240" w:lineRule="auto"/>
        <w:ind w:left="0"/>
        <w:rPr>
          <w:rFonts w:hint="eastAsia"/>
          <w:b w:val="0"/>
          <w:bCs w:val="0"/>
          <w:sz w:val="21"/>
          <w:szCs w:val="21"/>
          <w:lang w:val="en-US" w:eastAsia="zh-CN"/>
        </w:rPr>
      </w:pPr>
    </w:p>
    <w:p>
      <w:pPr>
        <w:pStyle w:val="32"/>
        <w:spacing w:before="120" w:after="120" w:line="240" w:lineRule="auto"/>
        <w:ind w:left="0"/>
        <w:rPr>
          <w:rFonts w:hint="default"/>
          <w:b w:val="0"/>
          <w:bCs w:val="0"/>
          <w:sz w:val="21"/>
          <w:szCs w:val="21"/>
          <w:lang w:val="en-US" w:eastAsia="zh-CN"/>
        </w:rPr>
      </w:pPr>
      <w:r>
        <w:rPr>
          <w:rFonts w:hint="eastAsia"/>
          <w:b w:val="0"/>
          <w:bCs w:val="0"/>
          <w:sz w:val="21"/>
          <w:szCs w:val="21"/>
          <w:lang w:val="en-US" w:eastAsia="zh-CN"/>
        </w:rPr>
        <w:t>For FDD CORESET, we notice that existing requirements [3] defined CORESET duration 1 and 2 for 1Tx as shown in Table 5.3.2.1.1-1 and Table 5.3.3.1.1-1. And in previous meeting, we made a agreement that aggregation level 2 and 4 for 1Tx. From Table 5.3.2.1.1-1 and Table 5.3.3.1.1-1,we can find that only CORESET duration 2 is covered aggregation level 2 and 4. On the other hand, it is clearly indicated in WI [3] that the existing requirements defined in RAN4 can be reused if applicable. Based on the above analysis, we prefer CORESET duration 2 for 1TX.</w:t>
      </w:r>
    </w:p>
    <w:p>
      <w:pPr>
        <w:pStyle w:val="32"/>
        <w:spacing w:before="120" w:after="120" w:line="240" w:lineRule="auto"/>
        <w:ind w:left="0"/>
        <w:rPr>
          <w:rFonts w:hint="eastAsia"/>
          <w:b/>
          <w:bCs/>
          <w:i/>
          <w:iCs/>
          <w:sz w:val="21"/>
          <w:szCs w:val="21"/>
        </w:rPr>
      </w:pPr>
    </w:p>
    <w:p>
      <w:pPr>
        <w:pStyle w:val="32"/>
        <w:spacing w:before="120" w:after="120" w:line="240" w:lineRule="auto"/>
        <w:ind w:left="0"/>
        <w:rPr>
          <w:rFonts w:hint="default" w:eastAsia="宋体"/>
          <w:b/>
          <w:kern w:val="0"/>
          <w:sz w:val="24"/>
          <w:szCs w:val="24"/>
          <w:lang w:val="en-US" w:eastAsia="zh-CN"/>
        </w:rPr>
      </w:pPr>
      <w:r>
        <w:rPr>
          <w:rFonts w:hint="eastAsia"/>
          <w:b/>
          <w:bCs/>
          <w:i/>
          <w:iCs/>
          <w:sz w:val="21"/>
          <w:szCs w:val="21"/>
        </w:rPr>
        <w:t xml:space="preserve">Proposal </w:t>
      </w:r>
      <w:r>
        <w:rPr>
          <w:rFonts w:hint="eastAsia" w:eastAsia="宋体"/>
          <w:b/>
          <w:bCs/>
          <w:i/>
          <w:iCs/>
          <w:sz w:val="21"/>
          <w:szCs w:val="21"/>
          <w:lang w:val="en-US" w:eastAsia="zh-CN"/>
        </w:rPr>
        <w:t>6. To consider CORESET duration 2 for 1TX.</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5.3.2.1.1-1: Minimum performance for PDCCH with 15</w:t>
      </w:r>
      <w:r>
        <w:rPr>
          <w:rFonts w:hint="eastAsia" w:ascii="Arial" w:hAnsi="Arial" w:eastAsia="Times New Roman" w:cs="Times New Roman"/>
          <w:b/>
          <w:lang w:val="en-GB" w:eastAsia="zh-CN" w:bidi="ar-SA"/>
        </w:rPr>
        <w:t xml:space="preserve"> </w:t>
      </w:r>
      <w:r>
        <w:rPr>
          <w:rFonts w:ascii="Arial" w:hAnsi="Arial" w:eastAsia="Times New Roman" w:cs="Times New Roman"/>
          <w:b/>
          <w:lang w:val="en-GB" w:eastAsia="en-US" w:bidi="ar-SA"/>
        </w:rPr>
        <w:t>kHz SCS</w:t>
      </w:r>
    </w:p>
    <w:tbl>
      <w:tblPr>
        <w:tblStyle w:val="2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restart"/>
            <w:vAlign w:val="center"/>
          </w:tcPr>
          <w:p>
            <w:pPr>
              <w:keepNext/>
              <w:keepLines/>
              <w:spacing w:beforeLines="-2147483648" w:after="0" w:afterLines="-2147483648" w:line="240" w:lineRule="auto"/>
              <w:jc w:val="center"/>
              <w:rPr>
                <w:rFonts w:ascii="Arial" w:hAnsi="Arial" w:eastAsia="宋体"/>
                <w:b/>
                <w:kern w:val="0"/>
                <w:sz w:val="18"/>
                <w:lang w:val="en-GB" w:eastAsia="en-US"/>
              </w:rPr>
            </w:pPr>
            <w:r>
              <w:rPr>
                <w:rFonts w:ascii="Arial" w:hAnsi="Arial" w:eastAsia="宋体"/>
                <w:b/>
                <w:kern w:val="0"/>
                <w:sz w:val="18"/>
                <w:lang w:val="en-GB" w:eastAsia="en-US"/>
              </w:rPr>
              <w:t>Test number</w:t>
            </w:r>
          </w:p>
        </w:tc>
        <w:tc>
          <w:tcPr>
            <w:tcW w:w="851" w:type="dxa"/>
            <w:vMerge w:val="restart"/>
            <w:vAlign w:val="center"/>
          </w:tcPr>
          <w:p>
            <w:pPr>
              <w:keepNext/>
              <w:keepLines/>
              <w:spacing w:beforeLines="-2147483648" w:after="0" w:afterLines="-2147483648" w:line="240" w:lineRule="auto"/>
              <w:jc w:val="center"/>
              <w:rPr>
                <w:rFonts w:ascii="Arial" w:hAnsi="Arial" w:eastAsia="宋体"/>
                <w:b/>
                <w:kern w:val="0"/>
                <w:sz w:val="18"/>
                <w:lang w:val="en-GB" w:eastAsia="zh-CN"/>
              </w:rPr>
            </w:pPr>
            <w:r>
              <w:rPr>
                <w:rFonts w:ascii="Arial" w:hAnsi="Arial" w:eastAsia="宋体"/>
                <w:b/>
                <w:kern w:val="0"/>
                <w:sz w:val="18"/>
                <w:lang w:val="en-GB" w:eastAsia="en-US"/>
              </w:rPr>
              <w:t>Bandwidth</w:t>
            </w:r>
            <w:r>
              <w:rPr>
                <w:rFonts w:hint="eastAsia" w:ascii="Arial" w:hAnsi="Arial" w:eastAsia="宋体"/>
                <w:b/>
                <w:kern w:val="0"/>
                <w:sz w:val="18"/>
                <w:lang w:val="en-GB" w:eastAsia="zh-CN"/>
              </w:rPr>
              <w:t xml:space="preserve"> (MHz)</w:t>
            </w:r>
          </w:p>
        </w:tc>
        <w:tc>
          <w:tcPr>
            <w:tcW w:w="850" w:type="dxa"/>
            <w:vMerge w:val="restart"/>
            <w:vAlign w:val="center"/>
          </w:tcPr>
          <w:p>
            <w:pPr>
              <w:keepNext/>
              <w:keepLines/>
              <w:spacing w:beforeLines="-2147483648" w:after="0" w:afterLines="-2147483648" w:line="240" w:lineRule="auto"/>
              <w:jc w:val="center"/>
              <w:rPr>
                <w:rFonts w:ascii="Arial" w:hAnsi="Arial" w:eastAsia="宋体"/>
                <w:b/>
                <w:kern w:val="0"/>
                <w:sz w:val="18"/>
                <w:lang w:val="en-GB" w:eastAsia="zh-CN"/>
              </w:rPr>
            </w:pPr>
            <w:r>
              <w:rPr>
                <w:rFonts w:hint="eastAsia" w:ascii="Arial" w:hAnsi="Arial" w:eastAsia="宋体"/>
                <w:b/>
                <w:kern w:val="0"/>
                <w:sz w:val="18"/>
                <w:lang w:val="en-GB" w:eastAsia="zh-CN"/>
              </w:rPr>
              <w:t>CORES</w:t>
            </w:r>
            <w:r>
              <w:rPr>
                <w:rFonts w:ascii="Arial" w:hAnsi="Arial" w:eastAsia="宋体"/>
                <w:b/>
                <w:kern w:val="0"/>
                <w:sz w:val="18"/>
                <w:lang w:val="en-GB" w:eastAsia="zh-CN"/>
              </w:rPr>
              <w:t>ET RB</w:t>
            </w:r>
          </w:p>
        </w:tc>
        <w:tc>
          <w:tcPr>
            <w:tcW w:w="914" w:type="dxa"/>
            <w:vMerge w:val="restart"/>
            <w:vAlign w:val="center"/>
          </w:tcPr>
          <w:p>
            <w:pPr>
              <w:keepNext/>
              <w:keepLines/>
              <w:spacing w:beforeLines="-2147483648" w:after="0" w:afterLines="-2147483648" w:line="240" w:lineRule="auto"/>
              <w:jc w:val="center"/>
              <w:rPr>
                <w:rFonts w:ascii="Arial" w:hAnsi="Arial" w:eastAsia="宋体"/>
                <w:b/>
                <w:kern w:val="0"/>
                <w:sz w:val="18"/>
                <w:lang w:val="en-GB" w:eastAsia="zh-CN"/>
              </w:rPr>
            </w:pPr>
            <w:r>
              <w:rPr>
                <w:rFonts w:hint="eastAsia" w:ascii="Arial" w:hAnsi="Arial" w:eastAsia="宋体"/>
                <w:b/>
                <w:kern w:val="0"/>
                <w:sz w:val="18"/>
                <w:lang w:val="en-GB" w:eastAsia="zh-CN"/>
              </w:rPr>
              <w:t>CORESET duration</w:t>
            </w:r>
          </w:p>
        </w:tc>
        <w:tc>
          <w:tcPr>
            <w:tcW w:w="1138" w:type="dxa"/>
            <w:vMerge w:val="restart"/>
            <w:vAlign w:val="center"/>
          </w:tcPr>
          <w:p>
            <w:pPr>
              <w:keepNext/>
              <w:keepLines/>
              <w:spacing w:beforeLines="-2147483648" w:after="0" w:afterLines="-2147483648" w:line="240" w:lineRule="auto"/>
              <w:jc w:val="center"/>
              <w:rPr>
                <w:rFonts w:ascii="Arial" w:hAnsi="Arial" w:eastAsia="宋体"/>
                <w:b/>
                <w:kern w:val="0"/>
                <w:sz w:val="18"/>
                <w:lang w:val="en-GB" w:eastAsia="en-US"/>
              </w:rPr>
            </w:pPr>
            <w:r>
              <w:rPr>
                <w:rFonts w:ascii="Arial" w:hAnsi="Arial" w:eastAsia="宋体"/>
                <w:b/>
                <w:kern w:val="0"/>
                <w:sz w:val="18"/>
                <w:lang w:val="en-GB" w:eastAsia="en-US"/>
              </w:rPr>
              <w:t>Aggregation level</w:t>
            </w:r>
          </w:p>
        </w:tc>
        <w:tc>
          <w:tcPr>
            <w:tcW w:w="1134" w:type="dxa"/>
            <w:vMerge w:val="restart"/>
            <w:vAlign w:val="center"/>
          </w:tcPr>
          <w:p>
            <w:pPr>
              <w:keepNext/>
              <w:keepLines/>
              <w:spacing w:beforeLines="-2147483648" w:after="0" w:afterLines="-2147483648" w:line="240" w:lineRule="auto"/>
              <w:jc w:val="center"/>
              <w:rPr>
                <w:rFonts w:ascii="Arial" w:hAnsi="Arial" w:eastAsia="宋体"/>
                <w:b/>
                <w:kern w:val="0"/>
                <w:sz w:val="18"/>
                <w:lang w:val="en-GB" w:eastAsia="en-US"/>
              </w:rPr>
            </w:pPr>
            <w:r>
              <w:rPr>
                <w:rFonts w:ascii="Arial" w:hAnsi="Arial" w:eastAsia="宋体"/>
                <w:b/>
                <w:kern w:val="0"/>
                <w:sz w:val="18"/>
                <w:lang w:val="en-GB" w:eastAsia="en-US"/>
              </w:rPr>
              <w:t>Reference Channel</w:t>
            </w:r>
          </w:p>
        </w:tc>
        <w:tc>
          <w:tcPr>
            <w:tcW w:w="1276" w:type="dxa"/>
            <w:vMerge w:val="restart"/>
            <w:vAlign w:val="center"/>
          </w:tcPr>
          <w:p>
            <w:pPr>
              <w:keepNext/>
              <w:keepLines/>
              <w:spacing w:beforeLines="-2147483648" w:after="0" w:afterLines="-2147483648" w:line="240" w:lineRule="auto"/>
              <w:jc w:val="center"/>
              <w:rPr>
                <w:rFonts w:ascii="Arial" w:hAnsi="Arial" w:eastAsia="宋体"/>
                <w:b/>
                <w:kern w:val="0"/>
                <w:sz w:val="18"/>
                <w:lang w:val="en-GB" w:eastAsia="en-US"/>
              </w:rPr>
            </w:pPr>
            <w:r>
              <w:rPr>
                <w:rFonts w:ascii="Arial" w:hAnsi="Arial" w:eastAsia="宋体"/>
                <w:b/>
                <w:kern w:val="0"/>
                <w:sz w:val="18"/>
                <w:lang w:val="en-GB" w:eastAsia="en-US"/>
              </w:rPr>
              <w:t>Propagation Condition</w:t>
            </w:r>
          </w:p>
        </w:tc>
        <w:tc>
          <w:tcPr>
            <w:tcW w:w="1130" w:type="dxa"/>
            <w:vMerge w:val="restart"/>
            <w:vAlign w:val="center"/>
          </w:tcPr>
          <w:p>
            <w:pPr>
              <w:keepNext/>
              <w:keepLines/>
              <w:spacing w:beforeLines="-2147483648" w:after="0" w:afterLines="-2147483648" w:line="240" w:lineRule="auto"/>
              <w:jc w:val="center"/>
              <w:rPr>
                <w:rFonts w:ascii="Arial" w:hAnsi="Arial" w:eastAsia="宋体"/>
                <w:b/>
                <w:kern w:val="0"/>
                <w:sz w:val="18"/>
                <w:lang w:val="en-GB" w:eastAsia="en-US"/>
              </w:rPr>
            </w:pPr>
            <w:r>
              <w:rPr>
                <w:rFonts w:ascii="Arial" w:hAnsi="Arial" w:eastAsia="宋体"/>
                <w:b/>
                <w:kern w:val="0"/>
                <w:sz w:val="18"/>
                <w:lang w:val="en-GB" w:eastAsia="en-US"/>
              </w:rPr>
              <w:t>Antenna configuration and correlation Matrix</w:t>
            </w:r>
          </w:p>
        </w:tc>
        <w:tc>
          <w:tcPr>
            <w:tcW w:w="1713" w:type="dxa"/>
            <w:gridSpan w:val="2"/>
            <w:vAlign w:val="center"/>
          </w:tcPr>
          <w:p>
            <w:pPr>
              <w:keepNext/>
              <w:keepLines/>
              <w:spacing w:beforeLines="-2147483648" w:after="0" w:afterLines="-2147483648" w:line="240" w:lineRule="auto"/>
              <w:jc w:val="center"/>
              <w:rPr>
                <w:rFonts w:ascii="Arial" w:hAnsi="Arial" w:eastAsia="宋体"/>
                <w:b/>
                <w:kern w:val="0"/>
                <w:sz w:val="18"/>
                <w:lang w:val="en-GB" w:eastAsia="en-US"/>
              </w:rPr>
            </w:pPr>
            <w:r>
              <w:rPr>
                <w:rFonts w:ascii="Arial" w:hAnsi="Arial" w:eastAsia="宋体"/>
                <w:b/>
                <w:kern w:val="0"/>
                <w:sz w:val="18"/>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continue"/>
            <w:vAlign w:val="center"/>
          </w:tcPr>
          <w:p>
            <w:pPr>
              <w:keepNext/>
              <w:keepLines/>
              <w:spacing w:beforeLines="-2147483648" w:after="0" w:afterLines="-2147483648" w:line="240" w:lineRule="auto"/>
              <w:jc w:val="center"/>
              <w:rPr>
                <w:rFonts w:ascii="Arial" w:hAnsi="Arial" w:eastAsia="宋体"/>
                <w:b/>
                <w:kern w:val="0"/>
                <w:sz w:val="18"/>
                <w:lang w:val="en-GB" w:eastAsia="en-US"/>
              </w:rPr>
            </w:pPr>
          </w:p>
        </w:tc>
        <w:tc>
          <w:tcPr>
            <w:tcW w:w="851" w:type="dxa"/>
            <w:vMerge w:val="continue"/>
            <w:vAlign w:val="center"/>
          </w:tcPr>
          <w:p>
            <w:pPr>
              <w:keepNext/>
              <w:keepLines/>
              <w:spacing w:beforeLines="-2147483648" w:after="0" w:afterLines="-2147483648" w:line="240" w:lineRule="auto"/>
              <w:jc w:val="center"/>
              <w:rPr>
                <w:rFonts w:ascii="Arial" w:hAnsi="Arial" w:eastAsia="宋体"/>
                <w:b/>
                <w:kern w:val="0"/>
                <w:sz w:val="18"/>
                <w:lang w:val="en-GB" w:eastAsia="en-US"/>
              </w:rPr>
            </w:pPr>
          </w:p>
        </w:tc>
        <w:tc>
          <w:tcPr>
            <w:tcW w:w="850" w:type="dxa"/>
            <w:vMerge w:val="continue"/>
            <w:vAlign w:val="center"/>
          </w:tcPr>
          <w:p>
            <w:pPr>
              <w:keepNext/>
              <w:keepLines/>
              <w:spacing w:beforeLines="-2147483648" w:after="0" w:afterLines="-2147483648" w:line="240" w:lineRule="auto"/>
              <w:jc w:val="center"/>
              <w:rPr>
                <w:rFonts w:ascii="Arial" w:hAnsi="Arial" w:eastAsia="宋体"/>
                <w:b/>
                <w:kern w:val="0"/>
                <w:sz w:val="18"/>
                <w:lang w:val="en-GB" w:eastAsia="en-US"/>
              </w:rPr>
            </w:pPr>
          </w:p>
        </w:tc>
        <w:tc>
          <w:tcPr>
            <w:tcW w:w="914" w:type="dxa"/>
            <w:vMerge w:val="continue"/>
            <w:vAlign w:val="center"/>
          </w:tcPr>
          <w:p>
            <w:pPr>
              <w:keepNext/>
              <w:keepLines/>
              <w:spacing w:beforeLines="-2147483648" w:after="0" w:afterLines="-2147483648" w:line="240" w:lineRule="auto"/>
              <w:jc w:val="center"/>
              <w:rPr>
                <w:rFonts w:ascii="Arial" w:hAnsi="Arial" w:eastAsia="宋体"/>
                <w:b/>
                <w:kern w:val="0"/>
                <w:sz w:val="18"/>
                <w:lang w:val="en-GB" w:eastAsia="en-US"/>
              </w:rPr>
            </w:pPr>
          </w:p>
        </w:tc>
        <w:tc>
          <w:tcPr>
            <w:tcW w:w="1138" w:type="dxa"/>
            <w:vMerge w:val="continue"/>
            <w:vAlign w:val="center"/>
          </w:tcPr>
          <w:p>
            <w:pPr>
              <w:keepNext/>
              <w:keepLines/>
              <w:spacing w:beforeLines="-2147483648" w:after="0" w:afterLines="-2147483648" w:line="240" w:lineRule="auto"/>
              <w:jc w:val="center"/>
              <w:rPr>
                <w:rFonts w:ascii="Arial" w:hAnsi="Arial" w:eastAsia="宋体"/>
                <w:b/>
                <w:kern w:val="0"/>
                <w:sz w:val="18"/>
                <w:lang w:val="en-GB" w:eastAsia="en-US"/>
              </w:rPr>
            </w:pPr>
          </w:p>
        </w:tc>
        <w:tc>
          <w:tcPr>
            <w:tcW w:w="1134" w:type="dxa"/>
            <w:vMerge w:val="continue"/>
            <w:vAlign w:val="center"/>
          </w:tcPr>
          <w:p>
            <w:pPr>
              <w:keepNext/>
              <w:keepLines/>
              <w:spacing w:beforeLines="-2147483648" w:after="0" w:afterLines="-2147483648" w:line="240" w:lineRule="auto"/>
              <w:jc w:val="center"/>
              <w:rPr>
                <w:rFonts w:ascii="Arial" w:hAnsi="Arial" w:eastAsia="宋体"/>
                <w:b/>
                <w:kern w:val="0"/>
                <w:sz w:val="18"/>
                <w:lang w:val="en-GB" w:eastAsia="en-US"/>
              </w:rPr>
            </w:pPr>
          </w:p>
        </w:tc>
        <w:tc>
          <w:tcPr>
            <w:tcW w:w="1276" w:type="dxa"/>
            <w:vMerge w:val="continue"/>
            <w:vAlign w:val="center"/>
          </w:tcPr>
          <w:p>
            <w:pPr>
              <w:keepNext/>
              <w:keepLines/>
              <w:spacing w:beforeLines="-2147483648" w:after="0" w:afterLines="-2147483648" w:line="240" w:lineRule="auto"/>
              <w:jc w:val="center"/>
              <w:rPr>
                <w:rFonts w:ascii="Arial" w:hAnsi="Arial" w:eastAsia="宋体"/>
                <w:b/>
                <w:kern w:val="0"/>
                <w:sz w:val="18"/>
                <w:lang w:val="en-GB" w:eastAsia="en-US"/>
              </w:rPr>
            </w:pPr>
          </w:p>
        </w:tc>
        <w:tc>
          <w:tcPr>
            <w:tcW w:w="1130" w:type="dxa"/>
            <w:vMerge w:val="continue"/>
            <w:vAlign w:val="center"/>
          </w:tcPr>
          <w:p>
            <w:pPr>
              <w:keepNext/>
              <w:keepLines/>
              <w:spacing w:beforeLines="-2147483648" w:after="0" w:afterLines="-2147483648" w:line="240" w:lineRule="auto"/>
              <w:jc w:val="center"/>
              <w:rPr>
                <w:rFonts w:ascii="Arial" w:hAnsi="Arial" w:eastAsia="宋体"/>
                <w:b/>
                <w:kern w:val="0"/>
                <w:sz w:val="18"/>
                <w:lang w:val="en-GB" w:eastAsia="en-US"/>
              </w:rPr>
            </w:pPr>
          </w:p>
        </w:tc>
        <w:tc>
          <w:tcPr>
            <w:tcW w:w="992" w:type="dxa"/>
            <w:vAlign w:val="center"/>
          </w:tcPr>
          <w:p>
            <w:pPr>
              <w:keepNext/>
              <w:keepLines/>
              <w:spacing w:beforeLines="-2147483648" w:after="0" w:afterLines="-2147483648" w:line="240" w:lineRule="auto"/>
              <w:jc w:val="center"/>
              <w:rPr>
                <w:rFonts w:ascii="Arial" w:hAnsi="Arial" w:eastAsia="宋体"/>
                <w:b/>
                <w:kern w:val="0"/>
                <w:sz w:val="18"/>
                <w:lang w:val="en-GB" w:eastAsia="en-US"/>
              </w:rPr>
            </w:pPr>
            <w:r>
              <w:rPr>
                <w:rFonts w:ascii="Arial" w:hAnsi="Arial" w:eastAsia="宋体"/>
                <w:b/>
                <w:kern w:val="0"/>
                <w:sz w:val="18"/>
                <w:lang w:val="en-GB" w:eastAsia="en-US"/>
              </w:rPr>
              <w:t>Pm-dsg (%)</w:t>
            </w:r>
          </w:p>
        </w:tc>
        <w:tc>
          <w:tcPr>
            <w:tcW w:w="721" w:type="dxa"/>
            <w:vAlign w:val="center"/>
          </w:tcPr>
          <w:p>
            <w:pPr>
              <w:keepNext/>
              <w:keepLines/>
              <w:spacing w:beforeLines="-2147483648" w:after="0" w:afterLines="-2147483648" w:line="240" w:lineRule="auto"/>
              <w:jc w:val="center"/>
              <w:rPr>
                <w:rFonts w:ascii="Arial" w:hAnsi="Arial" w:eastAsia="宋体"/>
                <w:b/>
                <w:kern w:val="0"/>
                <w:sz w:val="18"/>
                <w:lang w:val="en-GB" w:eastAsia="en-US"/>
              </w:rPr>
            </w:pPr>
            <w:r>
              <w:rPr>
                <w:rFonts w:ascii="Arial" w:hAnsi="Arial" w:eastAsia="宋体"/>
                <w:b/>
                <w:kern w:val="0"/>
                <w:sz w:val="18"/>
                <w:lang w:val="en-GB" w:eastAsia="en-US"/>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en-US"/>
              </w:rPr>
            </w:pPr>
            <w:r>
              <w:rPr>
                <w:rFonts w:ascii="Arial" w:hAnsi="Arial" w:eastAsia="宋体"/>
                <w:kern w:val="0"/>
                <w:sz w:val="18"/>
                <w:highlight w:val="yellow"/>
                <w:lang w:val="en-GB" w:eastAsia="en-US"/>
              </w:rPr>
              <w:t>1</w:t>
            </w:r>
          </w:p>
        </w:tc>
        <w:tc>
          <w:tcPr>
            <w:tcW w:w="851"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en-US"/>
              </w:rPr>
            </w:pPr>
            <w:r>
              <w:rPr>
                <w:rFonts w:ascii="Arial" w:hAnsi="Arial" w:eastAsia="宋体"/>
                <w:kern w:val="0"/>
                <w:sz w:val="18"/>
                <w:highlight w:val="yellow"/>
                <w:lang w:val="en-GB" w:eastAsia="en-US"/>
              </w:rPr>
              <w:t xml:space="preserve">10 </w:t>
            </w:r>
          </w:p>
        </w:tc>
        <w:tc>
          <w:tcPr>
            <w:tcW w:w="850" w:type="dxa"/>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24</w:t>
            </w:r>
          </w:p>
        </w:tc>
        <w:tc>
          <w:tcPr>
            <w:tcW w:w="914" w:type="dxa"/>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2</w:t>
            </w:r>
          </w:p>
        </w:tc>
        <w:tc>
          <w:tcPr>
            <w:tcW w:w="1138" w:type="dxa"/>
          </w:tcPr>
          <w:p>
            <w:pPr>
              <w:keepNext/>
              <w:keepLines/>
              <w:spacing w:beforeLines="-2147483648" w:after="0" w:afterLines="-2147483648" w:line="240" w:lineRule="auto"/>
              <w:jc w:val="center"/>
              <w:rPr>
                <w:rFonts w:ascii="Arial" w:hAnsi="Arial" w:eastAsia="宋体"/>
                <w:kern w:val="0"/>
                <w:sz w:val="18"/>
                <w:highlight w:val="yellow"/>
                <w:lang w:val="en-GB" w:eastAsia="en-US"/>
              </w:rPr>
            </w:pPr>
            <w:r>
              <w:rPr>
                <w:rFonts w:ascii="Arial" w:hAnsi="Arial" w:eastAsia="宋体"/>
                <w:kern w:val="0"/>
                <w:sz w:val="18"/>
                <w:highlight w:val="yellow"/>
                <w:lang w:val="en-GB" w:eastAsia="en-US"/>
              </w:rPr>
              <w:t>2</w:t>
            </w:r>
          </w:p>
        </w:tc>
        <w:tc>
          <w:tcPr>
            <w:tcW w:w="1134"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en-US"/>
              </w:rPr>
            </w:pPr>
            <w:r>
              <w:rPr>
                <w:rFonts w:ascii="Arial" w:hAnsi="Arial" w:eastAsia="宋体"/>
                <w:kern w:val="0"/>
                <w:sz w:val="18"/>
                <w:highlight w:val="yellow"/>
                <w:lang w:val="en-GB" w:eastAsia="en-US"/>
              </w:rPr>
              <w:t>R.PDCCH. 1-2.1 FDD</w:t>
            </w:r>
          </w:p>
        </w:tc>
        <w:tc>
          <w:tcPr>
            <w:tcW w:w="1276"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en-US"/>
              </w:rPr>
            </w:pPr>
            <w:r>
              <w:rPr>
                <w:rFonts w:ascii="Arial" w:hAnsi="Arial" w:eastAsia="宋体"/>
                <w:kern w:val="0"/>
                <w:sz w:val="18"/>
                <w:highlight w:val="yellow"/>
                <w:lang w:val="en-GB" w:eastAsia="en-US"/>
              </w:rPr>
              <w:t>TDLA30-10</w:t>
            </w:r>
          </w:p>
        </w:tc>
        <w:tc>
          <w:tcPr>
            <w:tcW w:w="1130"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en-US"/>
              </w:rPr>
            </w:pPr>
            <w:r>
              <w:rPr>
                <w:rFonts w:ascii="Arial" w:hAnsi="Arial" w:eastAsia="宋体"/>
                <w:kern w:val="0"/>
                <w:sz w:val="18"/>
                <w:highlight w:val="yellow"/>
                <w:lang w:val="en-GB" w:eastAsia="en-US"/>
              </w:rPr>
              <w:t>1x2 Low</w:t>
            </w:r>
          </w:p>
        </w:tc>
        <w:tc>
          <w:tcPr>
            <w:tcW w:w="992" w:type="dxa"/>
          </w:tcPr>
          <w:p>
            <w:pPr>
              <w:keepNext/>
              <w:keepLines/>
              <w:spacing w:beforeLines="-2147483648" w:after="0" w:afterLines="-2147483648" w:line="240" w:lineRule="auto"/>
              <w:jc w:val="center"/>
              <w:rPr>
                <w:rFonts w:ascii="Arial" w:hAnsi="Arial" w:eastAsia="宋体"/>
                <w:kern w:val="0"/>
                <w:sz w:val="18"/>
                <w:highlight w:val="yellow"/>
                <w:lang w:val="en-GB" w:eastAsia="en-US"/>
              </w:rPr>
            </w:pPr>
            <w:r>
              <w:rPr>
                <w:rFonts w:ascii="Arial" w:hAnsi="Arial" w:eastAsia="宋体"/>
                <w:kern w:val="0"/>
                <w:sz w:val="18"/>
                <w:highlight w:val="yellow"/>
                <w:lang w:val="en-GB" w:eastAsia="en-US"/>
              </w:rPr>
              <w:t>1</w:t>
            </w:r>
          </w:p>
        </w:tc>
        <w:tc>
          <w:tcPr>
            <w:tcW w:w="721" w:type="dxa"/>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2</w:t>
            </w:r>
          </w:p>
        </w:tc>
        <w:tc>
          <w:tcPr>
            <w:tcW w:w="851"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10</w:t>
            </w:r>
            <w:r>
              <w:rPr>
                <w:rFonts w:ascii="Arial" w:hAnsi="Arial" w:eastAsia="宋体"/>
                <w:kern w:val="0"/>
                <w:sz w:val="18"/>
                <w:lang w:val="en-GB" w:eastAsia="zh-CN"/>
              </w:rPr>
              <w:t xml:space="preserve"> </w:t>
            </w:r>
          </w:p>
        </w:tc>
        <w:tc>
          <w:tcPr>
            <w:tcW w:w="850"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24</w:t>
            </w:r>
          </w:p>
        </w:tc>
        <w:tc>
          <w:tcPr>
            <w:tcW w:w="914"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2</w:t>
            </w:r>
          </w:p>
        </w:tc>
        <w:tc>
          <w:tcPr>
            <w:tcW w:w="1138"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2</w:t>
            </w:r>
          </w:p>
        </w:tc>
        <w:tc>
          <w:tcPr>
            <w:tcW w:w="1134"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ascii="Arial" w:hAnsi="Arial" w:eastAsia="宋体"/>
                <w:kern w:val="0"/>
                <w:sz w:val="18"/>
                <w:lang w:val="en-GB" w:eastAsia="en-US"/>
              </w:rPr>
              <w:t>R.PDCCH. 1-2.3 FDD</w:t>
            </w:r>
          </w:p>
        </w:tc>
        <w:tc>
          <w:tcPr>
            <w:tcW w:w="1276"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en-US"/>
              </w:rPr>
            </w:pPr>
            <w:r>
              <w:rPr>
                <w:rFonts w:ascii="Arial" w:hAnsi="Arial" w:eastAsia="宋体"/>
                <w:kern w:val="0"/>
                <w:sz w:val="18"/>
                <w:lang w:val="en-GB" w:eastAsia="en-US"/>
              </w:rPr>
              <w:t>TDLC300-100</w:t>
            </w:r>
          </w:p>
        </w:tc>
        <w:tc>
          <w:tcPr>
            <w:tcW w:w="1130"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1x2</w:t>
            </w:r>
            <w:r>
              <w:rPr>
                <w:rFonts w:ascii="Arial" w:hAnsi="Arial" w:eastAsia="宋体"/>
                <w:kern w:val="0"/>
                <w:sz w:val="18"/>
                <w:lang w:val="en-GB" w:eastAsia="zh-CN"/>
              </w:rPr>
              <w:t xml:space="preserve"> Low</w:t>
            </w:r>
          </w:p>
        </w:tc>
        <w:tc>
          <w:tcPr>
            <w:tcW w:w="992"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w:t>
            </w:r>
          </w:p>
        </w:tc>
        <w:tc>
          <w:tcPr>
            <w:tcW w:w="721"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3</w:t>
            </w:r>
          </w:p>
        </w:tc>
        <w:tc>
          <w:tcPr>
            <w:tcW w:w="851"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10</w:t>
            </w:r>
            <w:r>
              <w:rPr>
                <w:rFonts w:ascii="Arial" w:hAnsi="Arial" w:eastAsia="宋体"/>
                <w:kern w:val="0"/>
                <w:sz w:val="18"/>
                <w:highlight w:val="yellow"/>
                <w:lang w:val="en-GB" w:eastAsia="zh-CN"/>
              </w:rPr>
              <w:t xml:space="preserve"> </w:t>
            </w:r>
          </w:p>
        </w:tc>
        <w:tc>
          <w:tcPr>
            <w:tcW w:w="850" w:type="dxa"/>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48</w:t>
            </w:r>
          </w:p>
        </w:tc>
        <w:tc>
          <w:tcPr>
            <w:tcW w:w="914" w:type="dxa"/>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2</w:t>
            </w:r>
          </w:p>
        </w:tc>
        <w:tc>
          <w:tcPr>
            <w:tcW w:w="1138" w:type="dxa"/>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4</w:t>
            </w:r>
          </w:p>
        </w:tc>
        <w:tc>
          <w:tcPr>
            <w:tcW w:w="1134"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ascii="Arial" w:hAnsi="Arial" w:eastAsia="宋体"/>
                <w:kern w:val="0"/>
                <w:sz w:val="18"/>
                <w:highlight w:val="yellow"/>
                <w:lang w:val="en-GB" w:eastAsia="en-US"/>
              </w:rPr>
              <w:t>R.PDCCH. 1-2.4 FDD</w:t>
            </w:r>
          </w:p>
        </w:tc>
        <w:tc>
          <w:tcPr>
            <w:tcW w:w="1276"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en-US"/>
              </w:rPr>
            </w:pPr>
            <w:r>
              <w:rPr>
                <w:rFonts w:ascii="Arial" w:hAnsi="Arial" w:eastAsia="宋体"/>
                <w:kern w:val="0"/>
                <w:sz w:val="18"/>
                <w:highlight w:val="yellow"/>
                <w:lang w:val="en-GB" w:eastAsia="en-US"/>
              </w:rPr>
              <w:t>TDLA30-10</w:t>
            </w:r>
          </w:p>
        </w:tc>
        <w:tc>
          <w:tcPr>
            <w:tcW w:w="1130" w:type="dxa"/>
            <w:shd w:val="clear" w:color="auto" w:fill="auto"/>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1x2</w:t>
            </w:r>
            <w:r>
              <w:rPr>
                <w:rFonts w:ascii="Arial" w:hAnsi="Arial" w:eastAsia="宋体"/>
                <w:kern w:val="0"/>
                <w:sz w:val="18"/>
                <w:highlight w:val="yellow"/>
                <w:lang w:val="en-GB" w:eastAsia="zh-CN"/>
              </w:rPr>
              <w:t xml:space="preserve"> Low</w:t>
            </w:r>
          </w:p>
        </w:tc>
        <w:tc>
          <w:tcPr>
            <w:tcW w:w="992" w:type="dxa"/>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1</w:t>
            </w:r>
          </w:p>
        </w:tc>
        <w:tc>
          <w:tcPr>
            <w:tcW w:w="721" w:type="dxa"/>
          </w:tcPr>
          <w:p>
            <w:pPr>
              <w:keepNext/>
              <w:keepLines/>
              <w:spacing w:beforeLines="-2147483648" w:after="0" w:afterLines="-2147483648" w:line="240" w:lineRule="auto"/>
              <w:jc w:val="center"/>
              <w:rPr>
                <w:rFonts w:ascii="Arial" w:hAnsi="Arial" w:eastAsia="宋体"/>
                <w:kern w:val="0"/>
                <w:sz w:val="18"/>
                <w:highlight w:val="yellow"/>
                <w:lang w:val="en-GB" w:eastAsia="zh-CN"/>
              </w:rPr>
            </w:pPr>
            <w:r>
              <w:rPr>
                <w:rFonts w:hint="eastAsia" w:ascii="Arial" w:hAnsi="Arial" w:eastAsia="宋体"/>
                <w:kern w:val="0"/>
                <w:sz w:val="18"/>
                <w:highlight w:val="yellow"/>
                <w:lang w:val="en-GB"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4</w:t>
            </w:r>
          </w:p>
        </w:tc>
        <w:tc>
          <w:tcPr>
            <w:tcW w:w="851"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 xml:space="preserve">10 </w:t>
            </w:r>
          </w:p>
        </w:tc>
        <w:tc>
          <w:tcPr>
            <w:tcW w:w="850"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48</w:t>
            </w:r>
          </w:p>
        </w:tc>
        <w:tc>
          <w:tcPr>
            <w:tcW w:w="914"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w:t>
            </w:r>
          </w:p>
        </w:tc>
        <w:tc>
          <w:tcPr>
            <w:tcW w:w="1138" w:type="dxa"/>
          </w:tcPr>
          <w:p>
            <w:pPr>
              <w:keepNext/>
              <w:keepLines/>
              <w:spacing w:beforeLines="-2147483648" w:after="0" w:afterLines="-2147483648" w:line="240" w:lineRule="auto"/>
              <w:jc w:val="center"/>
              <w:rPr>
                <w:rFonts w:ascii="Arial" w:hAnsi="Arial" w:eastAsia="宋体"/>
                <w:kern w:val="0"/>
                <w:sz w:val="18"/>
                <w:lang w:val="en-GB" w:eastAsia="zh-CN"/>
              </w:rPr>
            </w:pPr>
            <w:r>
              <w:rPr>
                <w:rFonts w:ascii="Arial" w:hAnsi="Arial" w:eastAsia="宋体"/>
                <w:kern w:val="0"/>
                <w:sz w:val="18"/>
                <w:lang w:val="en-GB" w:eastAsia="zh-CN"/>
              </w:rPr>
              <w:t>4</w:t>
            </w:r>
          </w:p>
        </w:tc>
        <w:tc>
          <w:tcPr>
            <w:tcW w:w="1134"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ascii="Arial" w:hAnsi="Arial" w:eastAsia="宋体"/>
                <w:kern w:val="0"/>
                <w:sz w:val="18"/>
                <w:lang w:val="en-GB" w:eastAsia="en-US"/>
              </w:rPr>
              <w:t>R.PDCCH.1-1.1 FDD</w:t>
            </w:r>
            <w:r>
              <w:rPr>
                <w:rFonts w:hint="eastAsia" w:ascii="Arial" w:hAnsi="Arial" w:eastAsia="宋体"/>
                <w:kern w:val="0"/>
                <w:sz w:val="18"/>
                <w:lang w:val="en-GB" w:eastAsia="en-US"/>
              </w:rPr>
              <w:t xml:space="preserve"> </w:t>
            </w:r>
          </w:p>
        </w:tc>
        <w:tc>
          <w:tcPr>
            <w:tcW w:w="1276"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en-US"/>
              </w:rPr>
            </w:pPr>
            <w:r>
              <w:rPr>
                <w:rFonts w:ascii="Arial" w:hAnsi="Arial" w:eastAsia="宋体"/>
                <w:kern w:val="0"/>
                <w:sz w:val="18"/>
                <w:lang w:val="en-GB" w:eastAsia="en-US"/>
              </w:rPr>
              <w:t>TDLA30-10</w:t>
            </w:r>
          </w:p>
        </w:tc>
        <w:tc>
          <w:tcPr>
            <w:tcW w:w="1130"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1x2 Low</w:t>
            </w:r>
          </w:p>
        </w:tc>
        <w:tc>
          <w:tcPr>
            <w:tcW w:w="992"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w:t>
            </w:r>
          </w:p>
        </w:tc>
        <w:tc>
          <w:tcPr>
            <w:tcW w:w="721"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5</w:t>
            </w:r>
          </w:p>
        </w:tc>
        <w:tc>
          <w:tcPr>
            <w:tcW w:w="851"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10</w:t>
            </w:r>
          </w:p>
        </w:tc>
        <w:tc>
          <w:tcPr>
            <w:tcW w:w="850"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48</w:t>
            </w:r>
          </w:p>
        </w:tc>
        <w:tc>
          <w:tcPr>
            <w:tcW w:w="914"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2</w:t>
            </w:r>
          </w:p>
        </w:tc>
        <w:tc>
          <w:tcPr>
            <w:tcW w:w="1138"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16</w:t>
            </w:r>
          </w:p>
        </w:tc>
        <w:tc>
          <w:tcPr>
            <w:tcW w:w="1134"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en-US"/>
              </w:rPr>
            </w:pPr>
            <w:r>
              <w:rPr>
                <w:rFonts w:ascii="Arial" w:hAnsi="Arial" w:eastAsia="宋体"/>
                <w:kern w:val="0"/>
                <w:sz w:val="18"/>
                <w:lang w:val="en-GB" w:eastAsia="en-US"/>
              </w:rPr>
              <w:t>R.PDCCH. 1-2.6 FDD</w:t>
            </w:r>
          </w:p>
        </w:tc>
        <w:tc>
          <w:tcPr>
            <w:tcW w:w="1276"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en-US"/>
              </w:rPr>
            </w:pPr>
            <w:r>
              <w:rPr>
                <w:rFonts w:ascii="Arial" w:hAnsi="Arial" w:eastAsia="宋体"/>
                <w:kern w:val="0"/>
                <w:sz w:val="18"/>
                <w:lang w:val="en-GB" w:eastAsia="en-US"/>
              </w:rPr>
              <w:t>TDLA30-10</w:t>
            </w:r>
          </w:p>
        </w:tc>
        <w:tc>
          <w:tcPr>
            <w:tcW w:w="1130"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 xml:space="preserve">1x2 </w:t>
            </w:r>
            <w:r>
              <w:rPr>
                <w:rFonts w:ascii="Arial" w:hAnsi="Arial" w:eastAsia="宋体"/>
                <w:kern w:val="0"/>
                <w:sz w:val="18"/>
                <w:lang w:val="en-GB" w:eastAsia="zh-CN"/>
              </w:rPr>
              <w:t>Low</w:t>
            </w:r>
          </w:p>
        </w:tc>
        <w:tc>
          <w:tcPr>
            <w:tcW w:w="992"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1</w:t>
            </w:r>
          </w:p>
        </w:tc>
        <w:tc>
          <w:tcPr>
            <w:tcW w:w="721" w:type="dxa"/>
          </w:tcPr>
          <w:p>
            <w:pPr>
              <w:keepNext/>
              <w:keepLines/>
              <w:spacing w:beforeLines="-2147483648" w:after="0" w:afterLines="-2147483648" w:line="240" w:lineRule="auto"/>
              <w:jc w:val="center"/>
              <w:rPr>
                <w:rFonts w:ascii="Arial" w:hAnsi="Arial" w:eastAsia="宋体"/>
                <w:kern w:val="0"/>
                <w:sz w:val="18"/>
                <w:lang w:val="en-GB" w:eastAsia="zh-CN"/>
              </w:rPr>
            </w:pPr>
            <w:r>
              <w:rPr>
                <w:rFonts w:hint="eastAsia" w:ascii="Arial" w:hAnsi="Arial" w:eastAsia="宋体"/>
                <w:kern w:val="0"/>
                <w:sz w:val="18"/>
                <w:lang w:val="en-GB" w:eastAsia="zh-CN"/>
              </w:rPr>
              <w:t>-2.1</w:t>
            </w:r>
          </w:p>
        </w:tc>
      </w:tr>
    </w:tbl>
    <w:p>
      <w:pPr>
        <w:widowControl w:val="0"/>
        <w:spacing w:beforeLines="100" w:afterLines="0" w:line="240" w:lineRule="auto"/>
        <w:jc w:val="left"/>
        <w:rPr>
          <w:rFonts w:hint="default"/>
          <w:b/>
          <w:kern w:val="0"/>
          <w:sz w:val="24"/>
          <w:szCs w:val="24"/>
          <w:lang w:val="en-US" w:eastAsia="zh-C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5.3.3.1.1-1: Minimum performance for PDCCH with 15</w:t>
      </w:r>
      <w:r>
        <w:rPr>
          <w:rFonts w:hint="eastAsia" w:ascii="Arial" w:hAnsi="Arial" w:eastAsia="Times New Roman" w:cs="Times New Roman"/>
          <w:b/>
          <w:lang w:val="en-GB" w:eastAsia="zh-CN" w:bidi="ar-SA"/>
        </w:rPr>
        <w:t xml:space="preserve"> </w:t>
      </w:r>
      <w:r>
        <w:rPr>
          <w:rFonts w:ascii="Arial" w:hAnsi="Arial" w:eastAsia="Times New Roman" w:cs="Times New Roman"/>
          <w:b/>
          <w:lang w:val="en-GB" w:eastAsia="en-US" w:bidi="ar-SA"/>
        </w:rPr>
        <w:t>kHz SCS</w:t>
      </w:r>
    </w:p>
    <w:tbl>
      <w:tblPr>
        <w:tblStyle w:val="2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9" w:hRule="atLeast"/>
          <w:jc w:val="center"/>
        </w:trPr>
        <w:tc>
          <w:tcPr>
            <w:tcW w:w="851" w:type="dxa"/>
            <w:vMerge w:val="restart"/>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r>
              <w:rPr>
                <w:rFonts w:ascii="Arial" w:hAnsi="Arial" w:eastAsia="宋体" w:cs="Arial"/>
                <w:b/>
                <w:kern w:val="0"/>
                <w:sz w:val="18"/>
                <w:lang w:val="en-GB" w:eastAsia="en-US"/>
              </w:rPr>
              <w:t>Test number</w:t>
            </w:r>
          </w:p>
        </w:tc>
        <w:tc>
          <w:tcPr>
            <w:tcW w:w="851" w:type="dxa"/>
            <w:vMerge w:val="restart"/>
            <w:vAlign w:val="center"/>
          </w:tcPr>
          <w:p>
            <w:pPr>
              <w:keepNext/>
              <w:keepLines/>
              <w:spacing w:beforeLines="-2147483648" w:after="0" w:afterLines="-2147483648" w:line="240" w:lineRule="auto"/>
              <w:jc w:val="center"/>
              <w:rPr>
                <w:rFonts w:ascii="Arial" w:hAnsi="Arial" w:eastAsia="宋体" w:cs="Arial"/>
                <w:b/>
                <w:kern w:val="0"/>
                <w:sz w:val="18"/>
                <w:lang w:val="en-GB" w:eastAsia="zh-CN"/>
              </w:rPr>
            </w:pPr>
            <w:r>
              <w:rPr>
                <w:rFonts w:ascii="Arial" w:hAnsi="Arial" w:eastAsia="宋体" w:cs="Arial"/>
                <w:b/>
                <w:kern w:val="0"/>
                <w:sz w:val="18"/>
                <w:lang w:val="en-GB" w:eastAsia="en-US"/>
              </w:rPr>
              <w:t>Bandwidth</w:t>
            </w:r>
            <w:r>
              <w:rPr>
                <w:rFonts w:hint="eastAsia" w:ascii="Arial" w:hAnsi="Arial" w:eastAsia="宋体" w:cs="Arial"/>
                <w:b/>
                <w:kern w:val="0"/>
                <w:sz w:val="18"/>
                <w:lang w:val="en-GB" w:eastAsia="zh-CN"/>
              </w:rPr>
              <w:t xml:space="preserve"> (MHz)</w:t>
            </w:r>
          </w:p>
        </w:tc>
        <w:tc>
          <w:tcPr>
            <w:tcW w:w="850" w:type="dxa"/>
            <w:vMerge w:val="restart"/>
            <w:vAlign w:val="center"/>
          </w:tcPr>
          <w:p>
            <w:pPr>
              <w:keepNext/>
              <w:keepLines/>
              <w:spacing w:beforeLines="-2147483648" w:after="0" w:afterLines="-2147483648" w:line="240" w:lineRule="auto"/>
              <w:jc w:val="center"/>
              <w:rPr>
                <w:rFonts w:ascii="Arial" w:hAnsi="Arial" w:eastAsia="宋体" w:cs="Arial"/>
                <w:b/>
                <w:kern w:val="0"/>
                <w:sz w:val="18"/>
                <w:lang w:val="en-GB" w:eastAsia="zh-CN"/>
              </w:rPr>
            </w:pPr>
            <w:r>
              <w:rPr>
                <w:rFonts w:hint="eastAsia" w:ascii="Arial" w:hAnsi="Arial" w:eastAsia="宋体" w:cs="Arial"/>
                <w:b/>
                <w:kern w:val="0"/>
                <w:sz w:val="18"/>
                <w:lang w:val="en-GB" w:eastAsia="zh-CN"/>
              </w:rPr>
              <w:t>CORES</w:t>
            </w:r>
            <w:r>
              <w:rPr>
                <w:rFonts w:ascii="Arial" w:hAnsi="Arial" w:eastAsia="宋体" w:cs="Arial"/>
                <w:b/>
                <w:kern w:val="0"/>
                <w:sz w:val="18"/>
                <w:lang w:val="en-GB" w:eastAsia="zh-CN"/>
              </w:rPr>
              <w:t>ET RB</w:t>
            </w:r>
          </w:p>
        </w:tc>
        <w:tc>
          <w:tcPr>
            <w:tcW w:w="914" w:type="dxa"/>
            <w:vMerge w:val="restart"/>
            <w:vAlign w:val="center"/>
          </w:tcPr>
          <w:p>
            <w:pPr>
              <w:keepNext/>
              <w:keepLines/>
              <w:spacing w:beforeLines="-2147483648" w:after="0" w:afterLines="-2147483648" w:line="240" w:lineRule="auto"/>
              <w:jc w:val="center"/>
              <w:rPr>
                <w:rFonts w:ascii="Arial" w:hAnsi="Arial" w:eastAsia="宋体" w:cs="Arial"/>
                <w:b/>
                <w:kern w:val="0"/>
                <w:sz w:val="18"/>
                <w:lang w:val="en-GB" w:eastAsia="zh-CN"/>
              </w:rPr>
            </w:pPr>
            <w:r>
              <w:rPr>
                <w:rFonts w:hint="eastAsia" w:ascii="Arial" w:hAnsi="Arial" w:eastAsia="宋体" w:cs="Arial"/>
                <w:b/>
                <w:kern w:val="0"/>
                <w:sz w:val="18"/>
                <w:lang w:val="en-GB" w:eastAsia="zh-CN"/>
              </w:rPr>
              <w:t>CORESET duration</w:t>
            </w:r>
          </w:p>
        </w:tc>
        <w:tc>
          <w:tcPr>
            <w:tcW w:w="1138" w:type="dxa"/>
            <w:vMerge w:val="restart"/>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r>
              <w:rPr>
                <w:rFonts w:ascii="Arial" w:hAnsi="Arial" w:eastAsia="宋体" w:cs="Arial"/>
                <w:b/>
                <w:kern w:val="0"/>
                <w:sz w:val="18"/>
                <w:lang w:val="en-GB" w:eastAsia="en-US"/>
              </w:rPr>
              <w:t>Aggregation level</w:t>
            </w:r>
          </w:p>
        </w:tc>
        <w:tc>
          <w:tcPr>
            <w:tcW w:w="1134" w:type="dxa"/>
            <w:vMerge w:val="restart"/>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r>
              <w:rPr>
                <w:rFonts w:ascii="Arial" w:hAnsi="Arial" w:eastAsia="宋体" w:cs="Arial"/>
                <w:b/>
                <w:kern w:val="0"/>
                <w:sz w:val="18"/>
                <w:lang w:val="en-GB" w:eastAsia="en-US"/>
              </w:rPr>
              <w:t>Reference Channel</w:t>
            </w:r>
          </w:p>
        </w:tc>
        <w:tc>
          <w:tcPr>
            <w:tcW w:w="1276" w:type="dxa"/>
            <w:vMerge w:val="restart"/>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r>
              <w:rPr>
                <w:rFonts w:ascii="Arial" w:hAnsi="Arial" w:eastAsia="宋体" w:cs="Arial"/>
                <w:b/>
                <w:kern w:val="0"/>
                <w:sz w:val="18"/>
                <w:lang w:val="en-GB" w:eastAsia="en-US"/>
              </w:rPr>
              <w:t>Propagation Condition</w:t>
            </w:r>
          </w:p>
        </w:tc>
        <w:tc>
          <w:tcPr>
            <w:tcW w:w="1130" w:type="dxa"/>
            <w:vMerge w:val="restart"/>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r>
              <w:rPr>
                <w:rFonts w:ascii="Arial" w:hAnsi="Arial" w:eastAsia="宋体" w:cs="Arial"/>
                <w:b/>
                <w:kern w:val="0"/>
                <w:sz w:val="18"/>
                <w:lang w:val="en-GB" w:eastAsia="en-US"/>
              </w:rPr>
              <w:t>Antenna configuration and correlation Matrix</w:t>
            </w:r>
          </w:p>
        </w:tc>
        <w:tc>
          <w:tcPr>
            <w:tcW w:w="1713" w:type="dxa"/>
            <w:gridSpan w:val="2"/>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r>
              <w:rPr>
                <w:rFonts w:ascii="Arial" w:hAnsi="Arial" w:eastAsia="宋体" w:cs="Arial"/>
                <w:b/>
                <w:kern w:val="0"/>
                <w:sz w:val="18"/>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51" w:type="dxa"/>
            <w:vMerge w:val="continue"/>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p>
        </w:tc>
        <w:tc>
          <w:tcPr>
            <w:tcW w:w="851" w:type="dxa"/>
            <w:vMerge w:val="continue"/>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p>
        </w:tc>
        <w:tc>
          <w:tcPr>
            <w:tcW w:w="850" w:type="dxa"/>
            <w:vMerge w:val="continue"/>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p>
        </w:tc>
        <w:tc>
          <w:tcPr>
            <w:tcW w:w="914" w:type="dxa"/>
            <w:vMerge w:val="continue"/>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p>
        </w:tc>
        <w:tc>
          <w:tcPr>
            <w:tcW w:w="1138" w:type="dxa"/>
            <w:vMerge w:val="continue"/>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p>
        </w:tc>
        <w:tc>
          <w:tcPr>
            <w:tcW w:w="1134" w:type="dxa"/>
            <w:vMerge w:val="continue"/>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p>
        </w:tc>
        <w:tc>
          <w:tcPr>
            <w:tcW w:w="1276" w:type="dxa"/>
            <w:vMerge w:val="continue"/>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p>
        </w:tc>
        <w:tc>
          <w:tcPr>
            <w:tcW w:w="1130" w:type="dxa"/>
            <w:vMerge w:val="continue"/>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p>
        </w:tc>
        <w:tc>
          <w:tcPr>
            <w:tcW w:w="992" w:type="dxa"/>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r>
              <w:rPr>
                <w:rFonts w:ascii="Arial" w:hAnsi="Arial" w:eastAsia="宋体" w:cs="Arial"/>
                <w:b/>
                <w:kern w:val="0"/>
                <w:sz w:val="18"/>
                <w:lang w:val="en-GB" w:eastAsia="en-US"/>
              </w:rPr>
              <w:t>Pm-dsg (%)</w:t>
            </w:r>
          </w:p>
        </w:tc>
        <w:tc>
          <w:tcPr>
            <w:tcW w:w="721" w:type="dxa"/>
            <w:vAlign w:val="center"/>
          </w:tcPr>
          <w:p>
            <w:pPr>
              <w:keepNext/>
              <w:keepLines/>
              <w:spacing w:beforeLines="-2147483648" w:after="0" w:afterLines="-2147483648" w:line="240" w:lineRule="auto"/>
              <w:jc w:val="center"/>
              <w:rPr>
                <w:rFonts w:ascii="Arial" w:hAnsi="Arial" w:eastAsia="宋体" w:cs="Arial"/>
                <w:b/>
                <w:kern w:val="0"/>
                <w:sz w:val="18"/>
                <w:lang w:val="en-GB" w:eastAsia="en-US"/>
              </w:rPr>
            </w:pPr>
            <w:r>
              <w:rPr>
                <w:rFonts w:ascii="Arial" w:hAnsi="Arial" w:eastAsia="宋体" w:cs="Arial"/>
                <w:b/>
                <w:kern w:val="0"/>
                <w:sz w:val="18"/>
                <w:lang w:val="en-GB" w:eastAsia="en-US"/>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en-US"/>
              </w:rPr>
            </w:pPr>
            <w:r>
              <w:rPr>
                <w:rFonts w:ascii="Arial" w:hAnsi="Arial" w:eastAsia="宋体" w:cs="Arial"/>
                <w:kern w:val="0"/>
                <w:sz w:val="18"/>
                <w:highlight w:val="yellow"/>
                <w:lang w:val="en-GB" w:eastAsia="en-US"/>
              </w:rPr>
              <w:t>1</w:t>
            </w:r>
          </w:p>
        </w:tc>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en-US"/>
              </w:rPr>
            </w:pPr>
            <w:r>
              <w:rPr>
                <w:rFonts w:ascii="Arial" w:hAnsi="Arial" w:eastAsia="宋体" w:cs="Arial"/>
                <w:kern w:val="0"/>
                <w:sz w:val="18"/>
                <w:highlight w:val="yellow"/>
                <w:lang w:val="en-GB" w:eastAsia="en-US"/>
              </w:rPr>
              <w:t xml:space="preserve">10 </w:t>
            </w:r>
          </w:p>
        </w:tc>
        <w:tc>
          <w:tcPr>
            <w:tcW w:w="850" w:type="dxa"/>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24</w:t>
            </w:r>
          </w:p>
        </w:tc>
        <w:tc>
          <w:tcPr>
            <w:tcW w:w="914" w:type="dxa"/>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2</w:t>
            </w:r>
          </w:p>
        </w:tc>
        <w:tc>
          <w:tcPr>
            <w:tcW w:w="1138" w:type="dxa"/>
          </w:tcPr>
          <w:p>
            <w:pPr>
              <w:keepNext/>
              <w:keepLines/>
              <w:spacing w:beforeLines="-2147483648" w:after="0" w:afterLines="-2147483648" w:line="240" w:lineRule="auto"/>
              <w:jc w:val="center"/>
              <w:rPr>
                <w:rFonts w:ascii="Arial" w:hAnsi="Arial" w:eastAsia="宋体" w:cs="Arial"/>
                <w:kern w:val="0"/>
                <w:sz w:val="18"/>
                <w:highlight w:val="yellow"/>
                <w:lang w:val="en-GB" w:eastAsia="en-US"/>
              </w:rPr>
            </w:pPr>
            <w:r>
              <w:rPr>
                <w:rFonts w:ascii="Arial" w:hAnsi="Arial" w:eastAsia="宋体" w:cs="Arial"/>
                <w:kern w:val="0"/>
                <w:sz w:val="18"/>
                <w:highlight w:val="yellow"/>
                <w:lang w:val="en-GB" w:eastAsia="en-US"/>
              </w:rPr>
              <w:t>2</w:t>
            </w:r>
          </w:p>
        </w:tc>
        <w:tc>
          <w:tcPr>
            <w:tcW w:w="1134"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en-US"/>
              </w:rPr>
            </w:pPr>
            <w:r>
              <w:rPr>
                <w:rFonts w:ascii="Arial" w:hAnsi="Arial" w:eastAsia="宋体"/>
                <w:kern w:val="0"/>
                <w:sz w:val="18"/>
                <w:highlight w:val="yellow"/>
                <w:lang w:val="en-GB" w:eastAsia="en-US"/>
              </w:rPr>
              <w:t>R.PDCCH. 1-2.1 FDD</w:t>
            </w:r>
          </w:p>
        </w:tc>
        <w:tc>
          <w:tcPr>
            <w:tcW w:w="1276"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en-US"/>
              </w:rPr>
            </w:pPr>
            <w:r>
              <w:rPr>
                <w:rFonts w:ascii="Arial" w:hAnsi="Arial" w:eastAsia="宋体" w:cs="Arial"/>
                <w:kern w:val="0"/>
                <w:sz w:val="18"/>
                <w:highlight w:val="yellow"/>
                <w:lang w:val="en-GB" w:eastAsia="en-US"/>
              </w:rPr>
              <w:t>TDLA30-10</w:t>
            </w:r>
          </w:p>
        </w:tc>
        <w:tc>
          <w:tcPr>
            <w:tcW w:w="1130"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en-US"/>
              </w:rPr>
            </w:pPr>
            <w:r>
              <w:rPr>
                <w:rFonts w:ascii="Arial" w:hAnsi="Arial" w:eastAsia="宋体" w:cs="Arial"/>
                <w:kern w:val="0"/>
                <w:sz w:val="18"/>
                <w:highlight w:val="yellow"/>
                <w:lang w:val="en-GB" w:eastAsia="en-US"/>
              </w:rPr>
              <w:t>1x4 Low</w:t>
            </w:r>
          </w:p>
        </w:tc>
        <w:tc>
          <w:tcPr>
            <w:tcW w:w="992" w:type="dxa"/>
          </w:tcPr>
          <w:p>
            <w:pPr>
              <w:keepNext/>
              <w:keepLines/>
              <w:spacing w:beforeLines="-2147483648" w:after="0" w:afterLines="-2147483648" w:line="240" w:lineRule="auto"/>
              <w:jc w:val="center"/>
              <w:rPr>
                <w:rFonts w:ascii="Arial" w:hAnsi="Arial" w:eastAsia="宋体" w:cs="Arial"/>
                <w:kern w:val="0"/>
                <w:sz w:val="18"/>
                <w:highlight w:val="yellow"/>
                <w:lang w:val="en-GB" w:eastAsia="en-US"/>
              </w:rPr>
            </w:pPr>
            <w:r>
              <w:rPr>
                <w:rFonts w:ascii="Arial" w:hAnsi="Arial" w:eastAsia="宋体" w:cs="Arial"/>
                <w:kern w:val="0"/>
                <w:sz w:val="18"/>
                <w:highlight w:val="yellow"/>
                <w:lang w:val="en-GB" w:eastAsia="en-US"/>
              </w:rPr>
              <w:t>1</w:t>
            </w:r>
          </w:p>
        </w:tc>
        <w:tc>
          <w:tcPr>
            <w:tcW w:w="721" w:type="dxa"/>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2</w:t>
            </w:r>
          </w:p>
        </w:tc>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10</w:t>
            </w:r>
            <w:r>
              <w:rPr>
                <w:rFonts w:ascii="Arial" w:hAnsi="Arial" w:eastAsia="宋体" w:cs="Arial"/>
                <w:kern w:val="0"/>
                <w:sz w:val="18"/>
                <w:lang w:val="en-GB" w:eastAsia="zh-CN"/>
              </w:rPr>
              <w:t xml:space="preserve"> </w:t>
            </w:r>
          </w:p>
        </w:tc>
        <w:tc>
          <w:tcPr>
            <w:tcW w:w="850"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24</w:t>
            </w:r>
          </w:p>
        </w:tc>
        <w:tc>
          <w:tcPr>
            <w:tcW w:w="914"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2</w:t>
            </w:r>
          </w:p>
        </w:tc>
        <w:tc>
          <w:tcPr>
            <w:tcW w:w="1138"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2</w:t>
            </w:r>
          </w:p>
        </w:tc>
        <w:tc>
          <w:tcPr>
            <w:tcW w:w="1134"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ascii="Arial" w:hAnsi="Arial" w:eastAsia="宋体"/>
                <w:kern w:val="0"/>
                <w:sz w:val="18"/>
                <w:lang w:val="en-GB" w:eastAsia="en-US"/>
              </w:rPr>
              <w:t>R.PDCCH. 1-2.3 FDD</w:t>
            </w:r>
          </w:p>
        </w:tc>
        <w:tc>
          <w:tcPr>
            <w:tcW w:w="1276"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en-US"/>
              </w:rPr>
            </w:pPr>
            <w:r>
              <w:rPr>
                <w:rFonts w:ascii="Arial" w:hAnsi="Arial" w:eastAsia="宋体" w:cs="Arial"/>
                <w:kern w:val="0"/>
                <w:sz w:val="18"/>
                <w:lang w:val="en-GB" w:eastAsia="en-US"/>
              </w:rPr>
              <w:t>TDLC300- 100</w:t>
            </w:r>
          </w:p>
        </w:tc>
        <w:tc>
          <w:tcPr>
            <w:tcW w:w="1130"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1x</w:t>
            </w:r>
            <w:r>
              <w:rPr>
                <w:rFonts w:ascii="Arial" w:hAnsi="Arial" w:eastAsia="宋体" w:cs="Arial"/>
                <w:kern w:val="0"/>
                <w:sz w:val="18"/>
                <w:lang w:val="en-GB" w:eastAsia="zh-CN"/>
              </w:rPr>
              <w:t>4 Low</w:t>
            </w:r>
          </w:p>
        </w:tc>
        <w:tc>
          <w:tcPr>
            <w:tcW w:w="992"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w:t>
            </w:r>
          </w:p>
        </w:tc>
        <w:tc>
          <w:tcPr>
            <w:tcW w:w="721"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3</w:t>
            </w:r>
          </w:p>
        </w:tc>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10</w:t>
            </w:r>
            <w:r>
              <w:rPr>
                <w:rFonts w:ascii="Arial" w:hAnsi="Arial" w:eastAsia="宋体" w:cs="Arial"/>
                <w:kern w:val="0"/>
                <w:sz w:val="18"/>
                <w:highlight w:val="yellow"/>
                <w:lang w:val="en-GB" w:eastAsia="zh-CN"/>
              </w:rPr>
              <w:t xml:space="preserve"> </w:t>
            </w:r>
          </w:p>
        </w:tc>
        <w:tc>
          <w:tcPr>
            <w:tcW w:w="850" w:type="dxa"/>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48</w:t>
            </w:r>
          </w:p>
        </w:tc>
        <w:tc>
          <w:tcPr>
            <w:tcW w:w="914" w:type="dxa"/>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2</w:t>
            </w:r>
          </w:p>
        </w:tc>
        <w:tc>
          <w:tcPr>
            <w:tcW w:w="1138" w:type="dxa"/>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4</w:t>
            </w:r>
          </w:p>
        </w:tc>
        <w:tc>
          <w:tcPr>
            <w:tcW w:w="1134"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ascii="Arial" w:hAnsi="Arial" w:eastAsia="宋体"/>
                <w:kern w:val="0"/>
                <w:sz w:val="18"/>
                <w:highlight w:val="yellow"/>
                <w:lang w:val="en-GB" w:eastAsia="en-US"/>
              </w:rPr>
              <w:t>R.PDCCH. 1-2.4 FDD</w:t>
            </w:r>
          </w:p>
        </w:tc>
        <w:tc>
          <w:tcPr>
            <w:tcW w:w="1276"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en-US"/>
              </w:rPr>
            </w:pPr>
            <w:r>
              <w:rPr>
                <w:rFonts w:ascii="Arial" w:hAnsi="Arial" w:eastAsia="宋体" w:cs="Arial"/>
                <w:kern w:val="0"/>
                <w:sz w:val="18"/>
                <w:highlight w:val="yellow"/>
                <w:lang w:val="en-GB" w:eastAsia="en-US"/>
              </w:rPr>
              <w:t>TDLA30-10</w:t>
            </w:r>
          </w:p>
        </w:tc>
        <w:tc>
          <w:tcPr>
            <w:tcW w:w="1130" w:type="dxa"/>
            <w:shd w:val="clear" w:color="auto" w:fill="auto"/>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1x</w:t>
            </w:r>
            <w:r>
              <w:rPr>
                <w:rFonts w:ascii="Arial" w:hAnsi="Arial" w:eastAsia="宋体" w:cs="Arial"/>
                <w:kern w:val="0"/>
                <w:sz w:val="18"/>
                <w:highlight w:val="yellow"/>
                <w:lang w:val="en-GB" w:eastAsia="zh-CN"/>
              </w:rPr>
              <w:t>4 Low</w:t>
            </w:r>
          </w:p>
        </w:tc>
        <w:tc>
          <w:tcPr>
            <w:tcW w:w="992" w:type="dxa"/>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hint="eastAsia" w:ascii="Arial" w:hAnsi="Arial" w:eastAsia="宋体" w:cs="Arial"/>
                <w:kern w:val="0"/>
                <w:sz w:val="18"/>
                <w:highlight w:val="yellow"/>
                <w:lang w:val="en-GB" w:eastAsia="zh-CN"/>
              </w:rPr>
              <w:t>1</w:t>
            </w:r>
          </w:p>
        </w:tc>
        <w:tc>
          <w:tcPr>
            <w:tcW w:w="721" w:type="dxa"/>
          </w:tcPr>
          <w:p>
            <w:pPr>
              <w:keepNext/>
              <w:keepLines/>
              <w:spacing w:beforeLines="-2147483648" w:after="0" w:afterLines="-2147483648" w:line="240" w:lineRule="auto"/>
              <w:jc w:val="center"/>
              <w:rPr>
                <w:rFonts w:ascii="Arial" w:hAnsi="Arial" w:eastAsia="宋体" w:cs="Arial"/>
                <w:kern w:val="0"/>
                <w:sz w:val="18"/>
                <w:highlight w:val="yellow"/>
                <w:lang w:val="en-GB" w:eastAsia="zh-CN"/>
              </w:rPr>
            </w:pPr>
            <w:r>
              <w:rPr>
                <w:rFonts w:ascii="Arial" w:hAnsi="Arial" w:eastAsia="宋体" w:cs="Arial"/>
                <w:kern w:val="0"/>
                <w:sz w:val="18"/>
                <w:highlight w:val="yellow"/>
                <w:lang w:val="en-GB" w:eastAsia="zh-CN"/>
              </w:rPr>
              <w:t>0.</w:t>
            </w:r>
            <w:r>
              <w:rPr>
                <w:rFonts w:hint="eastAsia" w:ascii="Arial" w:hAnsi="Arial" w:eastAsia="宋体" w:cs="Arial"/>
                <w:kern w:val="0"/>
                <w:sz w:val="18"/>
                <w:highlight w:val="yellow"/>
                <w:lang w:val="en-GB"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4</w:t>
            </w:r>
          </w:p>
        </w:tc>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 xml:space="preserve">10 </w:t>
            </w:r>
          </w:p>
        </w:tc>
        <w:tc>
          <w:tcPr>
            <w:tcW w:w="850"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48</w:t>
            </w:r>
          </w:p>
        </w:tc>
        <w:tc>
          <w:tcPr>
            <w:tcW w:w="914"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w:t>
            </w:r>
          </w:p>
        </w:tc>
        <w:tc>
          <w:tcPr>
            <w:tcW w:w="1138"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ascii="Arial" w:hAnsi="Arial" w:eastAsia="宋体" w:cs="Arial"/>
                <w:kern w:val="0"/>
                <w:sz w:val="18"/>
                <w:lang w:val="en-GB" w:eastAsia="zh-CN"/>
              </w:rPr>
              <w:t>4</w:t>
            </w:r>
          </w:p>
        </w:tc>
        <w:tc>
          <w:tcPr>
            <w:tcW w:w="1134"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ascii="Arial" w:hAnsi="Arial" w:eastAsia="宋体"/>
                <w:kern w:val="0"/>
                <w:sz w:val="18"/>
                <w:lang w:val="en-GB" w:eastAsia="en-US"/>
              </w:rPr>
              <w:t>R.PDCCH.1-1.1 FDD</w:t>
            </w:r>
            <w:r>
              <w:rPr>
                <w:rFonts w:hint="eastAsia" w:ascii="Arial" w:hAnsi="Arial" w:eastAsia="宋体"/>
                <w:kern w:val="0"/>
                <w:sz w:val="18"/>
                <w:lang w:val="en-GB" w:eastAsia="en-US"/>
              </w:rPr>
              <w:t xml:space="preserve"> </w:t>
            </w:r>
          </w:p>
        </w:tc>
        <w:tc>
          <w:tcPr>
            <w:tcW w:w="1276"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en-US"/>
              </w:rPr>
            </w:pPr>
            <w:r>
              <w:rPr>
                <w:rFonts w:ascii="Arial" w:hAnsi="Arial" w:eastAsia="宋体" w:cs="Arial"/>
                <w:kern w:val="0"/>
                <w:sz w:val="18"/>
                <w:lang w:val="en-GB" w:eastAsia="en-US"/>
              </w:rPr>
              <w:t>TDLA30-10</w:t>
            </w:r>
          </w:p>
        </w:tc>
        <w:tc>
          <w:tcPr>
            <w:tcW w:w="1130"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1x</w:t>
            </w:r>
            <w:r>
              <w:rPr>
                <w:rFonts w:ascii="Arial" w:hAnsi="Arial" w:eastAsia="宋体" w:cs="Arial"/>
                <w:kern w:val="0"/>
                <w:sz w:val="18"/>
                <w:lang w:val="en-GB" w:eastAsia="zh-CN"/>
              </w:rPr>
              <w:t>4</w:t>
            </w:r>
            <w:r>
              <w:rPr>
                <w:rFonts w:hint="eastAsia" w:ascii="Arial" w:hAnsi="Arial" w:eastAsia="宋体" w:cs="Arial"/>
                <w:kern w:val="0"/>
                <w:sz w:val="18"/>
                <w:lang w:val="en-GB" w:eastAsia="zh-CN"/>
              </w:rPr>
              <w:t xml:space="preserve"> Low</w:t>
            </w:r>
          </w:p>
        </w:tc>
        <w:tc>
          <w:tcPr>
            <w:tcW w:w="992"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w:t>
            </w:r>
          </w:p>
        </w:tc>
        <w:tc>
          <w:tcPr>
            <w:tcW w:w="721"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5</w:t>
            </w:r>
          </w:p>
        </w:tc>
        <w:tc>
          <w:tcPr>
            <w:tcW w:w="851"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 xml:space="preserve">10 </w:t>
            </w:r>
          </w:p>
        </w:tc>
        <w:tc>
          <w:tcPr>
            <w:tcW w:w="850"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48</w:t>
            </w:r>
          </w:p>
        </w:tc>
        <w:tc>
          <w:tcPr>
            <w:tcW w:w="914"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2</w:t>
            </w:r>
          </w:p>
        </w:tc>
        <w:tc>
          <w:tcPr>
            <w:tcW w:w="1138"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16</w:t>
            </w:r>
          </w:p>
        </w:tc>
        <w:tc>
          <w:tcPr>
            <w:tcW w:w="1134" w:type="dxa"/>
            <w:shd w:val="clear" w:color="auto" w:fill="auto"/>
          </w:tcPr>
          <w:p>
            <w:pPr>
              <w:keepNext/>
              <w:keepLines/>
              <w:spacing w:beforeLines="-2147483648" w:after="0" w:afterLines="-2147483648" w:line="240" w:lineRule="auto"/>
              <w:jc w:val="center"/>
              <w:rPr>
                <w:rFonts w:ascii="Arial" w:hAnsi="Arial" w:eastAsia="宋体"/>
                <w:kern w:val="0"/>
                <w:sz w:val="18"/>
                <w:lang w:val="en-GB" w:eastAsia="en-US"/>
              </w:rPr>
            </w:pPr>
            <w:r>
              <w:rPr>
                <w:rFonts w:ascii="Arial" w:hAnsi="Arial" w:eastAsia="Calibri" w:cs="Arial"/>
                <w:kern w:val="0"/>
                <w:sz w:val="18"/>
                <w:szCs w:val="18"/>
                <w:lang w:val="en-GB" w:eastAsia="en-US"/>
              </w:rPr>
              <w:t xml:space="preserve">R.PDCCH. </w:t>
            </w:r>
            <w:r>
              <w:rPr>
                <w:rFonts w:ascii="Arial" w:hAnsi="Arial" w:eastAsia="Calibri" w:cs="Arial"/>
                <w:kern w:val="0"/>
                <w:sz w:val="18"/>
                <w:szCs w:val="18"/>
                <w:lang w:val="ru-RU" w:eastAsia="en-US"/>
              </w:rPr>
              <w:t>1-</w:t>
            </w:r>
            <w:r>
              <w:rPr>
                <w:rFonts w:ascii="Arial" w:hAnsi="Arial" w:eastAsia="Calibri" w:cs="Arial"/>
                <w:kern w:val="0"/>
                <w:sz w:val="18"/>
                <w:szCs w:val="18"/>
                <w:lang w:val="en-US" w:eastAsia="en-US"/>
              </w:rPr>
              <w:t>2.6</w:t>
            </w:r>
            <w:r>
              <w:rPr>
                <w:rFonts w:ascii="Arial" w:hAnsi="Arial" w:eastAsia="Calibri" w:cs="Arial"/>
                <w:kern w:val="0"/>
                <w:sz w:val="18"/>
                <w:szCs w:val="18"/>
                <w:lang w:val="ru-RU" w:eastAsia="en-US"/>
              </w:rPr>
              <w:t xml:space="preserve"> </w:t>
            </w:r>
            <w:r>
              <w:rPr>
                <w:rFonts w:ascii="Arial" w:hAnsi="Arial" w:eastAsia="Calibri" w:cs="Arial"/>
                <w:kern w:val="0"/>
                <w:sz w:val="18"/>
                <w:szCs w:val="18"/>
                <w:lang w:val="en-GB" w:eastAsia="en-US"/>
              </w:rPr>
              <w:t>FDD</w:t>
            </w:r>
          </w:p>
        </w:tc>
        <w:tc>
          <w:tcPr>
            <w:tcW w:w="1276"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en-US"/>
              </w:rPr>
            </w:pPr>
            <w:r>
              <w:rPr>
                <w:rFonts w:ascii="Arial" w:hAnsi="Arial" w:eastAsia="宋体" w:cs="Arial"/>
                <w:kern w:val="0"/>
                <w:sz w:val="18"/>
                <w:lang w:val="en-GB" w:eastAsia="en-US"/>
              </w:rPr>
              <w:t>TDLA30-10</w:t>
            </w:r>
          </w:p>
        </w:tc>
        <w:tc>
          <w:tcPr>
            <w:tcW w:w="1130" w:type="dxa"/>
            <w:shd w:val="clear" w:color="auto" w:fill="auto"/>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1x</w:t>
            </w:r>
            <w:r>
              <w:rPr>
                <w:rFonts w:ascii="Arial" w:hAnsi="Arial" w:eastAsia="宋体" w:cs="Arial"/>
                <w:kern w:val="0"/>
                <w:sz w:val="18"/>
                <w:lang w:val="en-GB" w:eastAsia="zh-CN"/>
              </w:rPr>
              <w:t>4</w:t>
            </w:r>
            <w:r>
              <w:rPr>
                <w:rFonts w:hint="eastAsia" w:ascii="Arial" w:hAnsi="Arial" w:eastAsia="宋体" w:cs="Arial"/>
                <w:kern w:val="0"/>
                <w:sz w:val="18"/>
                <w:lang w:val="en-GB" w:eastAsia="zh-CN"/>
              </w:rPr>
              <w:t xml:space="preserve"> M</w:t>
            </w:r>
            <w:r>
              <w:rPr>
                <w:rFonts w:ascii="Arial" w:hAnsi="Arial" w:eastAsia="宋体" w:cs="Arial"/>
                <w:kern w:val="0"/>
                <w:sz w:val="18"/>
                <w:lang w:val="en-GB" w:eastAsia="zh-CN"/>
              </w:rPr>
              <w:t>edium A</w:t>
            </w:r>
          </w:p>
        </w:tc>
        <w:tc>
          <w:tcPr>
            <w:tcW w:w="992"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hint="eastAsia" w:ascii="Arial" w:hAnsi="Arial" w:eastAsia="宋体" w:cs="Arial"/>
                <w:kern w:val="0"/>
                <w:sz w:val="18"/>
                <w:lang w:val="en-GB" w:eastAsia="zh-CN"/>
              </w:rPr>
              <w:t>1</w:t>
            </w:r>
          </w:p>
        </w:tc>
        <w:tc>
          <w:tcPr>
            <w:tcW w:w="721" w:type="dxa"/>
          </w:tcPr>
          <w:p>
            <w:pPr>
              <w:keepNext/>
              <w:keepLines/>
              <w:spacing w:beforeLines="-2147483648" w:after="0" w:afterLines="-2147483648" w:line="240" w:lineRule="auto"/>
              <w:jc w:val="center"/>
              <w:rPr>
                <w:rFonts w:ascii="Arial" w:hAnsi="Arial" w:eastAsia="宋体" w:cs="Arial"/>
                <w:kern w:val="0"/>
                <w:sz w:val="18"/>
                <w:lang w:val="en-GB" w:eastAsia="zh-CN"/>
              </w:rPr>
            </w:pPr>
            <w:r>
              <w:rPr>
                <w:rFonts w:ascii="Arial" w:hAnsi="Arial" w:eastAsia="宋体" w:cs="Arial"/>
                <w:kern w:val="0"/>
                <w:sz w:val="18"/>
                <w:lang w:val="en-GB" w:eastAsia="zh-CN"/>
              </w:rPr>
              <w:t>-3.</w:t>
            </w:r>
            <w:r>
              <w:rPr>
                <w:rFonts w:hint="eastAsia" w:ascii="Arial" w:hAnsi="Arial" w:eastAsia="宋体" w:cs="Arial"/>
                <w:kern w:val="0"/>
                <w:sz w:val="18"/>
                <w:lang w:val="en-GB" w:eastAsia="zh-CN"/>
              </w:rPr>
              <w:t>2</w:t>
            </w:r>
          </w:p>
        </w:tc>
      </w:tr>
    </w:tbl>
    <w:p>
      <w:pPr>
        <w:numPr>
          <w:ilvl w:val="0"/>
          <w:numId w:val="0"/>
        </w:numPr>
        <w:ind w:leftChars="0" w:right="210" w:rightChars="100"/>
        <w:outlineLvl w:val="9"/>
      </w:pPr>
    </w:p>
    <w:p>
      <w:pPr>
        <w:pStyle w:val="3"/>
        <w:numPr>
          <w:ilvl w:val="1"/>
          <w:numId w:val="0"/>
        </w:numPr>
        <w:ind w:leftChars="0" w:right="210" w:rightChars="100"/>
        <w:outlineLvl w:val="1"/>
        <w:rPr>
          <w:rFonts w:hint="eastAsia"/>
          <w:sz w:val="22"/>
          <w:szCs w:val="22"/>
          <w:lang w:val="en-US" w:eastAsia="zh-CN"/>
        </w:rPr>
      </w:pPr>
      <w:r>
        <w:rPr>
          <w:sz w:val="22"/>
          <w:szCs w:val="22"/>
        </w:rPr>
        <w:t xml:space="preserve">Sub-topic </w:t>
      </w:r>
      <w:r>
        <w:rPr>
          <w:rFonts w:hint="eastAsia"/>
          <w:sz w:val="22"/>
          <w:szCs w:val="22"/>
          <w:lang w:val="en-US" w:eastAsia="zh-CN"/>
        </w:rPr>
        <w:t>2-2 PMI requirements</w:t>
      </w:r>
    </w:p>
    <w:p>
      <w:pPr>
        <w:ind w:left="0" w:leftChars="0" w:firstLine="0" w:firstLineChars="0"/>
        <w:outlineLvl w:val="9"/>
        <w:rPr>
          <w:rFonts w:hint="eastAsia" w:ascii="Times New Roman" w:hAnsi="Times New Roman" w:eastAsia="Times New Roman" w:cs="Times New Roman"/>
          <w:b/>
          <w:sz w:val="21"/>
          <w:szCs w:val="21"/>
          <w:highlight w:val="none"/>
          <w:u w:val="single"/>
          <w:lang w:val="en-US" w:eastAsia="zh-CN" w:bidi="ar-SA"/>
        </w:rPr>
      </w:pPr>
      <w:r>
        <w:rPr>
          <w:rFonts w:hint="eastAsia" w:ascii="Times New Roman" w:hAnsi="Times New Roman" w:eastAsia="Times New Roman" w:cs="Times New Roman"/>
          <w:b/>
          <w:sz w:val="21"/>
          <w:szCs w:val="21"/>
          <w:highlight w:val="none"/>
          <w:u w:val="single"/>
          <w:lang w:val="en-US" w:eastAsia="zh-CN" w:bidi="ar-SA"/>
        </w:rPr>
        <w:t>Issue 2-2-1:Whether define PMI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b/>
                <w:lang w:val="en-US" w:eastAsia="zh-CN"/>
              </w:rPr>
            </w:pPr>
            <w:r>
              <w:rPr>
                <w:rFonts w:hint="eastAsia"/>
                <w:b/>
                <w:lang w:val="en-US" w:eastAsia="zh-CN"/>
              </w:rPr>
              <w:t>Agreements:</w:t>
            </w:r>
          </w:p>
          <w:p>
            <w:pPr>
              <w:pStyle w:val="32"/>
              <w:numPr>
                <w:ilvl w:val="0"/>
                <w:numId w:val="7"/>
              </w:numPr>
              <w:overflowPunct w:val="0"/>
              <w:autoSpaceDE w:val="0"/>
              <w:autoSpaceDN w:val="0"/>
              <w:adjustRightInd w:val="0"/>
              <w:spacing w:after="120"/>
              <w:ind w:left="960" w:leftChars="0" w:firstLineChars="0"/>
              <w:textAlignment w:val="baseline"/>
              <w:rPr>
                <w:rFonts w:hint="default" w:ascii="Times New Roman" w:hAnsi="Times New Roman" w:eastAsia="Times New Roman" w:cs="Times New Roman"/>
                <w:b/>
                <w:sz w:val="21"/>
                <w:szCs w:val="21"/>
                <w:highlight w:val="none"/>
                <w:u w:val="single"/>
                <w:vertAlign w:val="baseline"/>
                <w:lang w:val="en-US" w:eastAsia="zh-CN" w:bidi="ar-SA"/>
              </w:rPr>
            </w:pPr>
            <w:r>
              <w:rPr>
                <w:rFonts w:hint="eastAsia" w:ascii="Times New Roman" w:hAnsi="Times New Roman" w:eastAsia="宋体" w:cs="Times New Roman"/>
                <w:sz w:val="21"/>
                <w:szCs w:val="21"/>
                <w:lang w:val="en-US" w:eastAsia="zh-CN"/>
              </w:rPr>
              <w:t>FFS whether need to define PMI reporting requirements</w:t>
            </w:r>
          </w:p>
        </w:tc>
      </w:tr>
    </w:tbl>
    <w:p>
      <w:pPr>
        <w:pStyle w:val="55"/>
        <w:jc w:val="both"/>
        <w:rPr>
          <w:rFonts w:hint="default" w:ascii="Times New Roman" w:hAnsi="Times New Roman" w:eastAsia="Times New Roman" w:cs="Times New Roman"/>
          <w:b w:val="0"/>
          <w:bCs w:val="0"/>
          <w:kern w:val="2"/>
          <w:sz w:val="21"/>
          <w:szCs w:val="21"/>
          <w:lang w:val="en-US" w:eastAsia="zh-CN" w:bidi="ar-SA"/>
        </w:rPr>
      </w:pPr>
      <w:r>
        <w:rPr>
          <w:rFonts w:hint="eastAsia" w:ascii="Times New Roman" w:hAnsi="Times New Roman" w:eastAsia="Times New Roman" w:cs="Times New Roman"/>
          <w:b w:val="0"/>
          <w:bCs w:val="0"/>
          <w:kern w:val="2"/>
          <w:sz w:val="21"/>
          <w:szCs w:val="21"/>
          <w:lang w:val="en-US" w:eastAsia="zh-CN" w:bidi="ar-SA"/>
        </w:rPr>
        <w:t>Considering that the position of NCR-MT is fixed and the channel condition is also relative stable. If UE reporting PMI, the value of PMI is also invariable. Therefore, we don</w:t>
      </w:r>
      <w:r>
        <w:rPr>
          <w:rFonts w:hint="default" w:ascii="Times New Roman" w:hAnsi="Times New Roman" w:eastAsia="Times New Roman" w:cs="Times New Roman"/>
          <w:b w:val="0"/>
          <w:bCs w:val="0"/>
          <w:kern w:val="2"/>
          <w:sz w:val="21"/>
          <w:szCs w:val="21"/>
          <w:lang w:val="en-US" w:eastAsia="zh-CN" w:bidi="ar-SA"/>
        </w:rPr>
        <w:t>’</w:t>
      </w:r>
      <w:r>
        <w:rPr>
          <w:rFonts w:hint="eastAsia" w:ascii="Times New Roman" w:hAnsi="Times New Roman" w:eastAsia="Times New Roman" w:cs="Times New Roman"/>
          <w:b w:val="0"/>
          <w:bCs w:val="0"/>
          <w:kern w:val="2"/>
          <w:sz w:val="21"/>
          <w:szCs w:val="21"/>
          <w:lang w:val="en-US" w:eastAsia="zh-CN" w:bidi="ar-SA"/>
        </w:rPr>
        <w:t>t have strong view to define PMI requirements.</w:t>
      </w:r>
    </w:p>
    <w:p>
      <w:pPr>
        <w:widowControl w:val="0"/>
        <w:spacing w:beforeLines="100" w:afterLines="0" w:line="240" w:lineRule="auto"/>
        <w:jc w:val="left"/>
        <w:rPr>
          <w:rFonts w:hint="eastAsia"/>
          <w:b/>
          <w:bCs/>
          <w:i/>
          <w:iCs/>
          <w:sz w:val="21"/>
          <w:szCs w:val="21"/>
          <w:lang w:val="en-US" w:eastAsia="zh-CN"/>
        </w:rPr>
      </w:pPr>
      <w:r>
        <w:rPr>
          <w:rFonts w:hint="eastAsia"/>
          <w:b/>
          <w:bCs/>
          <w:i/>
          <w:iCs/>
          <w:sz w:val="21"/>
          <w:szCs w:val="21"/>
        </w:rPr>
        <w:t xml:space="preserve">Proposal </w:t>
      </w:r>
      <w:r>
        <w:rPr>
          <w:rFonts w:hint="eastAsia"/>
          <w:b/>
          <w:bCs/>
          <w:i/>
          <w:iCs/>
          <w:sz w:val="21"/>
          <w:szCs w:val="21"/>
          <w:lang w:val="en-US" w:eastAsia="zh-CN"/>
        </w:rPr>
        <w:t>7. No need to define PMI requirements.</w:t>
      </w:r>
    </w:p>
    <w:p>
      <w:pPr>
        <w:widowControl w:val="0"/>
        <w:spacing w:beforeLines="100" w:afterLines="0" w:line="240" w:lineRule="auto"/>
        <w:jc w:val="left"/>
        <w:rPr>
          <w:rFonts w:hint="eastAsia"/>
          <w:b/>
          <w:bCs/>
          <w:i/>
          <w:iCs/>
          <w:sz w:val="21"/>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jc w:val="both"/>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NCR-MT demodulation requirements </w:t>
      </w:r>
      <w:r>
        <w:rPr>
          <w:rFonts w:hint="eastAsia"/>
          <w:bCs/>
          <w:kern w:val="0"/>
          <w:szCs w:val="21"/>
        </w:rPr>
        <w:t>, The conclusions are:</w:t>
      </w:r>
    </w:p>
    <w:p>
      <w:pPr>
        <w:widowControl w:val="0"/>
        <w:spacing w:beforeLines="100" w:afterLines="0" w:line="240" w:lineRule="auto"/>
        <w:jc w:val="both"/>
        <w:rPr>
          <w:rFonts w:hint="default" w:eastAsia="宋体" w:cs="Times New Roman"/>
          <w:kern w:val="2"/>
          <w:sz w:val="21"/>
          <w:szCs w:val="21"/>
          <w:lang w:val="en-US" w:eastAsia="zh-CN" w:bidi="ar-SA"/>
        </w:rPr>
      </w:pPr>
      <w:r>
        <w:rPr>
          <w:rFonts w:hint="eastAsia"/>
          <w:b/>
          <w:bCs/>
          <w:i/>
          <w:iCs/>
          <w:sz w:val="21"/>
          <w:szCs w:val="21"/>
        </w:rPr>
        <w:t xml:space="preserve">Proposal </w:t>
      </w:r>
      <w:r>
        <w:rPr>
          <w:rFonts w:hint="eastAsia"/>
          <w:b/>
          <w:bCs/>
          <w:i/>
          <w:iCs/>
          <w:sz w:val="21"/>
          <w:szCs w:val="21"/>
          <w:lang w:val="en-US" w:eastAsia="zh-CN"/>
        </w:rPr>
        <w:t>1. No need to consider additional CHBW 5MHz/15kHz</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rPr>
        <w:t xml:space="preserve">Proposal </w:t>
      </w:r>
      <w:r>
        <w:rPr>
          <w:rFonts w:hint="eastAsia"/>
          <w:b/>
          <w:bCs/>
          <w:i/>
          <w:iCs/>
          <w:sz w:val="21"/>
          <w:szCs w:val="21"/>
          <w:lang w:val="en-US" w:eastAsia="zh-CN"/>
        </w:rPr>
        <w:t>2. No need to consider new requirements for signaling of Access link beam indication.</w:t>
      </w:r>
    </w:p>
    <w:p>
      <w:pPr>
        <w:widowControl w:val="0"/>
        <w:spacing w:beforeLines="100" w:afterLines="0" w:line="240" w:lineRule="auto"/>
        <w:jc w:val="both"/>
        <w:rPr>
          <w:rFonts w:hint="default"/>
          <w:b/>
          <w:bCs/>
          <w:i/>
          <w:iCs/>
          <w:sz w:val="21"/>
          <w:szCs w:val="21"/>
          <w:lang w:val="en-US" w:eastAsia="ko-KR"/>
        </w:rPr>
      </w:pPr>
      <w:r>
        <w:rPr>
          <w:rFonts w:hint="eastAsia"/>
          <w:b/>
          <w:bCs/>
          <w:i/>
          <w:iCs/>
          <w:sz w:val="21"/>
          <w:szCs w:val="21"/>
        </w:rPr>
        <w:t xml:space="preserve">Proposal </w:t>
      </w:r>
      <w:r>
        <w:rPr>
          <w:rFonts w:hint="eastAsia"/>
          <w:b/>
          <w:bCs/>
          <w:i/>
          <w:iCs/>
          <w:sz w:val="21"/>
          <w:szCs w:val="21"/>
          <w:lang w:val="en-US" w:eastAsia="zh-CN"/>
        </w:rPr>
        <w:t>3. No need to consider new test metric for PDSCH.</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rPr>
        <w:t xml:space="preserve">Proposal </w:t>
      </w:r>
      <w:r>
        <w:rPr>
          <w:rFonts w:hint="eastAsia"/>
          <w:b/>
          <w:bCs/>
          <w:i/>
          <w:iCs/>
          <w:sz w:val="21"/>
          <w:szCs w:val="21"/>
          <w:lang w:val="en-US" w:eastAsia="zh-CN"/>
        </w:rPr>
        <w:t>4. To consider MCS 4 for QPSK and MCS 13 for 16QAM.</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rPr>
        <w:t xml:space="preserve">Proposal </w:t>
      </w:r>
      <w:r>
        <w:rPr>
          <w:rFonts w:hint="eastAsia"/>
          <w:b/>
          <w:bCs/>
          <w:i/>
          <w:iCs/>
          <w:sz w:val="21"/>
          <w:szCs w:val="21"/>
          <w:lang w:val="en-US" w:eastAsia="zh-CN"/>
        </w:rPr>
        <w:t>5. To consider define new requirements for DCI 2_8.</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rPr>
        <w:t xml:space="preserve">Proposal </w:t>
      </w:r>
      <w:r>
        <w:rPr>
          <w:rFonts w:hint="eastAsia"/>
          <w:b/>
          <w:bCs/>
          <w:i/>
          <w:iCs/>
          <w:sz w:val="21"/>
          <w:szCs w:val="21"/>
          <w:lang w:val="en-US" w:eastAsia="zh-CN"/>
        </w:rPr>
        <w:t>6. To consider CORESET duration 2 for 1TX.</w:t>
      </w:r>
    </w:p>
    <w:p>
      <w:pPr>
        <w:widowControl w:val="0"/>
        <w:spacing w:beforeLines="100" w:afterLines="0" w:line="240" w:lineRule="auto"/>
        <w:jc w:val="both"/>
        <w:rPr>
          <w:bCs/>
          <w:kern w:val="0"/>
          <w:szCs w:val="21"/>
        </w:rPr>
      </w:pPr>
      <w:r>
        <w:rPr>
          <w:rFonts w:hint="eastAsia"/>
          <w:b/>
          <w:bCs/>
          <w:i/>
          <w:iCs/>
          <w:sz w:val="21"/>
          <w:szCs w:val="21"/>
        </w:rPr>
        <w:t xml:space="preserve">Proposal </w:t>
      </w:r>
      <w:r>
        <w:rPr>
          <w:rFonts w:hint="eastAsia"/>
          <w:b/>
          <w:bCs/>
          <w:i/>
          <w:iCs/>
          <w:sz w:val="21"/>
          <w:szCs w:val="21"/>
          <w:lang w:val="en-US" w:eastAsia="zh-CN"/>
        </w:rPr>
        <w:t>7. No need to define PMI requirements.</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2"/>
        <w:numPr>
          <w:ilvl w:val="0"/>
          <w:numId w:val="8"/>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val="en-US" w:eastAsia="zh-CN"/>
        </w:rPr>
      </w:pPr>
      <w:r>
        <w:rPr>
          <w:rFonts w:hint="eastAsia" w:ascii="Times New Roman" w:hAnsi="Times New Roman" w:eastAsiaTheme="minorHAnsi" w:cstheme="minorBidi"/>
          <w:kern w:val="0"/>
          <w:sz w:val="21"/>
          <w:szCs w:val="21"/>
          <w:lang w:eastAsia="en-US"/>
        </w:rPr>
        <w:t>R4-2305934 WF for NCR-MT demodulation requirements. RAN4 #106 bis-e meeting. ZTE</w:t>
      </w:r>
      <w:r>
        <w:rPr>
          <w:rFonts w:hint="eastAsia" w:ascii="Times New Roman" w:hAnsi="Times New Roman" w:eastAsiaTheme="minorHAnsi" w:cstheme="minorBidi"/>
          <w:kern w:val="0"/>
          <w:sz w:val="21"/>
          <w:szCs w:val="21"/>
          <w:lang w:val="en-US" w:eastAsia="zh-CN"/>
        </w:rPr>
        <w:t xml:space="preserve"> Corporation.</w:t>
      </w:r>
    </w:p>
    <w:p>
      <w:pPr>
        <w:pStyle w:val="32"/>
        <w:numPr>
          <w:ilvl w:val="0"/>
          <w:numId w:val="8"/>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val="en-US" w:eastAsia="zh-CN"/>
        </w:rPr>
      </w:pPr>
      <w:r>
        <w:rPr>
          <w:rFonts w:hint="eastAsia" w:ascii="Times New Roman" w:hAnsi="Times New Roman" w:eastAsiaTheme="minorHAnsi" w:cstheme="minorBidi"/>
          <w:kern w:val="0"/>
          <w:sz w:val="21"/>
          <w:szCs w:val="21"/>
          <w:lang w:val="en-US" w:eastAsia="zh-CN"/>
        </w:rPr>
        <w:t xml:space="preserve">R1-2304264  </w:t>
      </w:r>
    </w:p>
    <w:p>
      <w:pPr>
        <w:pStyle w:val="32"/>
        <w:numPr>
          <w:ilvl w:val="0"/>
          <w:numId w:val="8"/>
        </w:numPr>
        <w:spacing w:beforeLines="-2147483648" w:after="160" w:afterLines="-2147483648" w:line="259" w:lineRule="auto"/>
        <w:ind w:left="300" w:leftChars="0" w:right="-22"/>
        <w:jc w:val="left"/>
        <w:rPr>
          <w:rFonts w:hint="default" w:ascii="Times New Roman" w:hAnsi="Times New Roman" w:eastAsiaTheme="minorHAnsi" w:cstheme="minorBidi"/>
          <w:kern w:val="0"/>
          <w:sz w:val="21"/>
          <w:szCs w:val="21"/>
          <w:lang w:val="en-US" w:eastAsia="zh-CN"/>
        </w:rPr>
      </w:pPr>
      <w:r>
        <w:rPr>
          <w:rFonts w:hint="eastAsia" w:ascii="Times New Roman" w:hAnsi="Times New Roman" w:eastAsiaTheme="minorHAnsi" w:cstheme="minorBidi"/>
          <w:kern w:val="0"/>
          <w:sz w:val="21"/>
          <w:szCs w:val="21"/>
          <w:lang w:val="en-US" w:eastAsia="zh-CN"/>
        </w:rPr>
        <w:t>3GPP TS 38.101-4, User Equipment (UE) radio transmission and reception; Part 4: Performance requirements, V17.8.0.</w:t>
      </w:r>
    </w:p>
    <w:p>
      <w:pPr>
        <w:pStyle w:val="32"/>
        <w:numPr>
          <w:ilvl w:val="0"/>
          <w:numId w:val="8"/>
        </w:numPr>
        <w:spacing w:beforeLines="-2147483648" w:after="160" w:afterLines="-2147483648" w:line="259" w:lineRule="auto"/>
        <w:ind w:left="300" w:leftChars="0" w:right="-22"/>
        <w:jc w:val="left"/>
        <w:rPr>
          <w:rFonts w:ascii="Times New Roman" w:hAnsi="Times New Roman" w:eastAsiaTheme="minorHAnsi" w:cstheme="minorBidi"/>
          <w:kern w:val="0"/>
          <w:sz w:val="21"/>
          <w:szCs w:val="21"/>
          <w:lang w:eastAsia="en-US"/>
        </w:rPr>
      </w:pPr>
      <w:r>
        <w:rPr>
          <w:rFonts w:hint="eastAsia" w:ascii="Times New Roman" w:hAnsi="Times New Roman" w:eastAsiaTheme="minorHAnsi" w:cstheme="minorBidi"/>
          <w:kern w:val="0"/>
          <w:sz w:val="21"/>
          <w:szCs w:val="21"/>
          <w:lang w:eastAsia="en-US"/>
        </w:rPr>
        <w:t xml:space="preserve">R4-223505, Revised WID on NR network-controlled repeaters, ZTE, Sanechips, 3GPP TSG RAN Meeting #98-e, Electronic Meeting, December 12-16, 2022. </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sz w:val="20"/>
        <w:szCs w:val="20"/>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1E4C0F"/>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3073BDC"/>
    <w:rsid w:val="030B0647"/>
    <w:rsid w:val="030C40C1"/>
    <w:rsid w:val="033A0742"/>
    <w:rsid w:val="03445E8F"/>
    <w:rsid w:val="035154D3"/>
    <w:rsid w:val="03527C38"/>
    <w:rsid w:val="035402E6"/>
    <w:rsid w:val="03561517"/>
    <w:rsid w:val="035672C1"/>
    <w:rsid w:val="0356746F"/>
    <w:rsid w:val="03731A79"/>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E916DF"/>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75C2"/>
    <w:rsid w:val="19394FD2"/>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21F56"/>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402EFA"/>
    <w:rsid w:val="364271C9"/>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81419F"/>
    <w:rsid w:val="4C923A72"/>
    <w:rsid w:val="4C9E2807"/>
    <w:rsid w:val="4CB96B0F"/>
    <w:rsid w:val="4CD315DD"/>
    <w:rsid w:val="4CE34E9F"/>
    <w:rsid w:val="4CED698D"/>
    <w:rsid w:val="4CF52D94"/>
    <w:rsid w:val="4D462159"/>
    <w:rsid w:val="4D566017"/>
    <w:rsid w:val="4D7D3EFB"/>
    <w:rsid w:val="4D8B012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255EB"/>
    <w:rsid w:val="51860A04"/>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4592F"/>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9C76AD"/>
    <w:rsid w:val="6BA9194F"/>
    <w:rsid w:val="6BAC41DA"/>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752B04"/>
    <w:rsid w:val="75783839"/>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300</TotalTime>
  <ScaleCrop>false</ScaleCrop>
  <LinksUpToDate>false</LinksUpToDate>
  <CharactersWithSpaces>8991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Moderator</cp:lastModifiedBy>
  <dcterms:modified xsi:type="dcterms:W3CDTF">2023-05-15T10:41:01Z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